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兰州大学寒旱区科学观测网络CARN（民勤站气象要素梯度观测系统-2019）</w:t>
      </w:r>
    </w:p>
    <w:p>
      <w:r>
        <w:rPr>
          <w:sz w:val="22"/>
        </w:rPr>
        <w:t>英文标题：Cold and Arid Research Network of Lanzhou university (an observation system of Meteorological elements gradient of Minqin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8月16日至2019年12月31日兰州大学寒旱区科学观测网络民勤站气象要素梯度观测系统数据。站点位于甘肃省武威市民勤县，地处中国西部地区巴丹吉林沙漠和腾格里沙漠之间。观测点的经纬度是103.668E，39.208N，海拔1020m。二维超声风速/风向传感器和空气温湿度传感器分别架设在4m、8m处，共2层，朝向正北；气压计安装在1.5m采集箱内；翻斗式雨量计安装在塔4m处；红外温度计安装在4m处，朝向正南，探头朝向垂直向下；土壤热通量板（自校正式）（2块）依次埋设在塔南侧植被下5cm和10cm处；土壤温/湿/电导率传感器和土壤水势传感器埋设在塔南侧植被下20cm和40cm处；光合有效辐射传感器、日照时数传感器以及四分量辐射仪安装在4m处，朝向正南。</w:t>
        <w:br/>
        <w:t>观测项目有：风速（WS_4m、WS_8m）(单位：米/秒)、风向（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10cm、Ms_20cm）(单位：百分比)、土壤温度（Ts_10cm、Ts_20cm）(单位：摄氏度) 、土壤水势（SWP_10cm，SWP_20cm）（单位：千帕）、土壤电导率（EC_10cm、EC_20cm）（单位：微西门子/厘米）、光合有效辐射（PAR）(单位：微摩尔/平方米秒)、日照时数（Sun_time）（单位：小时）。</w:t>
        <w:br/>
        <w:t>观测数据的处理与质量控制：（1）确保每天144个数据（每10min）；2019.8.24起，4m和8m超声风速/风向传感器故障，该位置风速数据错误; 2019.8.20起，10cm和20cm土壤水势、土壤含水量传感器故障，该位置土壤水势及土壤含水量数据有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石羊河流域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2019-08-20 00:00:00+00:00</w:t>
      </w:r>
      <w:r>
        <w:rPr>
          <w:sz w:val="22"/>
        </w:rPr>
        <w:t>--</w:t>
      </w:r>
      <w:r>
        <w:rPr>
          <w:sz w:val="22"/>
        </w:rPr>
        <w:t>2020-01-04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兰州大学寒旱区科学观测网络CARN（民勤站气象要素梯度观测系统-2019）. 国家青藏高原科学数据中心, DOI:10.11888/Meteoro.tpdc.270794, CSTR:18406.11.Meteoro.tpdc.270794, </w:t>
      </w:r>
      <w:r>
        <w:t>2020</w:t>
      </w:r>
      <w:r>
        <w:t>.[</w:t>
      </w:r>
      <w:r>
        <w:t xml:space="preserve">ZHANG Renyi, ZHAO Changming. Cold and Arid Research Network of Lanzhou university (an observation system of Meteorological elements gradient of Minqin Station, 2019). National Tibetan Plateau Data Center, DOI:10.11888/Meteoro.tpdc.270794, CSTR:18406.11.Meteoro.tpdc.270794,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