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青藏高原遗址调查与动植物资源利用数据集（新石器-青铜时代）</w:t>
      </w:r>
    </w:p>
    <w:p>
      <w:r>
        <w:rPr>
          <w:sz w:val="22"/>
        </w:rPr>
        <w:t>英文标题：Archaeological site investigation and plant and animal resource utilization in the Tibet Plateau (Neolithic - Bronze Age)</w:t>
      </w:r>
    </w:p>
    <w:p>
      <w:r>
        <w:rPr>
          <w:sz w:val="32"/>
        </w:rPr>
        <w:t>1、摘要</w:t>
      </w:r>
    </w:p>
    <w:p>
      <w:pPr>
        <w:ind w:firstLine="432"/>
      </w:pPr>
      <w:r>
        <w:rPr>
          <w:sz w:val="22"/>
        </w:rPr>
        <w:t>通过对青藏高原梅诺、萨日果、容哇果、卡则、吉哈、牙日给、巴米、巴荣巴当、青土、拉布、麦松岩画、尕拉、耶则热地点1和耶则热地点4等14个历史时期遗址进行考古调查和试掘，获取了各遗址经纬度、高程、文化属性、文化遗物等基本信息；同时，对遗址调查和发掘过程中的动植物遗存进行科学收集、鉴定和实验室分析，得到了一批遗址的碳十四年代数据和动物遗存鉴定数据。该数据集为研究青藏高原历史时期先民的活动历史和生业模式提供了数据支撑。</w:t>
      </w:r>
    </w:p>
    <w:p>
      <w:r>
        <w:rPr>
          <w:sz w:val="32"/>
        </w:rPr>
        <w:t>2、关键词</w:t>
      </w:r>
    </w:p>
    <w:p>
      <w:pPr>
        <w:ind w:left="432"/>
      </w:pPr>
      <w:r>
        <w:rPr>
          <w:sz w:val="22"/>
        </w:rPr>
        <w:t>主题关键词：</w:t>
      </w:r>
      <w:r>
        <w:rPr>
          <w:sz w:val="22"/>
        </w:rPr>
        <w:t>生物资源</w:t>
      </w:r>
      <w:r>
        <w:t>,</w:t>
      </w:r>
      <w:r>
        <w:rPr>
          <w:sz w:val="22"/>
        </w:rPr>
        <w:t>农业资源</w:t>
      </w:r>
      <w:r>
        <w:t>,</w:t>
      </w:r>
      <w:r>
        <w:rPr>
          <w:sz w:val="22"/>
        </w:rPr>
        <w:t>哺乳动物</w:t>
      </w:r>
      <w:r>
        <w:t>,</w:t>
      </w:r>
      <w:r>
        <w:rPr>
          <w:sz w:val="22"/>
        </w:rPr>
        <w:t>动物资源</w:t>
      </w:r>
      <w:r>
        <w:t>,</w:t>
      </w:r>
      <w:r>
        <w:rPr>
          <w:sz w:val="22"/>
        </w:rPr>
        <w:t>古气候重建</w:t>
        <w:br/>
      </w:r>
      <w:r>
        <w:rPr>
          <w:sz w:val="22"/>
        </w:rPr>
        <w:t>学科关键词：</w:t>
      </w:r>
      <w:r>
        <w:rPr>
          <w:sz w:val="22"/>
        </w:rPr>
        <w:t>人地关系</w:t>
      </w:r>
      <w:r>
        <w:t>,</w:t>
      </w:r>
      <w:r>
        <w:rPr>
          <w:sz w:val="22"/>
        </w:rPr>
        <w:t>古环境</w:t>
        <w:br/>
      </w:r>
      <w:r>
        <w:rPr>
          <w:sz w:val="22"/>
        </w:rPr>
        <w:t>地点关键词：</w:t>
      </w:r>
      <w:r>
        <w:rPr>
          <w:sz w:val="22"/>
        </w:rPr>
        <w:t>青藏高原</w:t>
        <w:br/>
      </w:r>
      <w:r>
        <w:rPr>
          <w:sz w:val="22"/>
        </w:rPr>
        <w:t>时间关键词：</w:t>
      </w:r>
      <w:r>
        <w:rPr>
          <w:sz w:val="22"/>
        </w:rPr>
        <w:t>新石器-青铜时代</w:t>
      </w:r>
    </w:p>
    <w:p>
      <w:r>
        <w:rPr>
          <w:sz w:val="32"/>
        </w:rPr>
        <w:t>3、数据细节</w:t>
      </w:r>
    </w:p>
    <w:p>
      <w:pPr>
        <w:ind w:left="432"/>
      </w:pPr>
      <w:r>
        <w:rPr>
          <w:sz w:val="22"/>
        </w:rPr>
        <w:t>1.比例尺：None</w:t>
      </w:r>
    </w:p>
    <w:p>
      <w:pPr>
        <w:ind w:left="432"/>
      </w:pPr>
      <w:r>
        <w:rPr>
          <w:sz w:val="22"/>
        </w:rPr>
        <w:t>2.投影：</w:t>
      </w:r>
    </w:p>
    <w:p>
      <w:pPr>
        <w:ind w:left="432"/>
      </w:pPr>
      <w:r>
        <w:rPr>
          <w:sz w:val="22"/>
        </w:rPr>
        <w:t>3.文件大小：0.0125MB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北：33.04</w:t>
            </w:r>
          </w:p>
        </w:tc>
        <w:tc>
          <w:tcPr>
            <w:tcW w:type="dxa" w:w="2880"/>
          </w:tcPr>
          <w:p>
            <w:r>
              <w:t>-</w:t>
            </w:r>
          </w:p>
        </w:tc>
      </w:tr>
      <w:tr>
        <w:tc>
          <w:tcPr>
            <w:tcW w:type="dxa" w:w="2880"/>
          </w:tcPr>
          <w:p>
            <w:r>
              <w:t>西：96.41</w:t>
            </w:r>
          </w:p>
        </w:tc>
        <w:tc>
          <w:tcPr>
            <w:tcW w:type="dxa" w:w="2880"/>
          </w:tcPr>
          <w:p>
            <w:r>
              <w:t>-</w:t>
            </w:r>
          </w:p>
        </w:tc>
        <w:tc>
          <w:tcPr>
            <w:tcW w:type="dxa" w:w="2880"/>
          </w:tcPr>
          <w:p>
            <w:r>
              <w:t>东：97.18</w:t>
            </w:r>
          </w:p>
        </w:tc>
      </w:tr>
      <w:tr>
        <w:tc>
          <w:tcPr>
            <w:tcW w:type="dxa" w:w="2880"/>
          </w:tcPr>
          <w:p>
            <w:r>
              <w:t>-</w:t>
            </w:r>
          </w:p>
        </w:tc>
        <w:tc>
          <w:tcPr>
            <w:tcW w:type="dxa" w:w="2880"/>
          </w:tcPr>
          <w:p>
            <w:r>
              <w:t>南：32.2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董广辉, 侯光良. 青藏高原遗址调查与动植物资源利用数据集（新石器-青铜时代）. 国家青藏高原科学数据中心, DOI:10.11888/Paleoenv.tpdc.270293, CSTR:18406.11.Paleoenv.tpdc.270293, </w:t>
      </w:r>
      <w:r>
        <w:t>2019</w:t>
      </w:r>
      <w:r>
        <w:t>.[</w:t>
      </w:r>
      <w:r>
        <w:t xml:space="preserve">HOU Guangliang, DONG Guanghui. Archaeological site investigation and plant and animal resource utilization in the Tibet Plateau (Neolithic - Bronze Age). National Tibetan Plateau Data Center, DOI:10.11888/Paleoenv.tpdc.270293, CSTR:18406.11.Paleoenv.tpdc.270293,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董广辉</w:t>
        <w:br/>
      </w:r>
      <w:r>
        <w:rPr>
          <w:sz w:val="22"/>
        </w:rPr>
        <w:t xml:space="preserve">单位: </w:t>
      </w:r>
      <w:r>
        <w:rPr>
          <w:sz w:val="22"/>
        </w:rPr>
        <w:t>兰州大学</w:t>
        <w:br/>
      </w:r>
      <w:r>
        <w:rPr>
          <w:sz w:val="22"/>
        </w:rPr>
        <w:t xml:space="preserve">电子邮件: </w:t>
      </w:r>
      <w:r>
        <w:rPr>
          <w:sz w:val="22"/>
        </w:rPr>
        <w:t>ghdong@lzu.edu.cn</w:t>
        <w:br/>
        <w:br/>
      </w:r>
      <w:r>
        <w:rPr>
          <w:sz w:val="22"/>
        </w:rPr>
        <w:t xml:space="preserve">姓名: </w:t>
      </w:r>
      <w:r>
        <w:rPr>
          <w:sz w:val="22"/>
        </w:rPr>
        <w:t>侯光良</w:t>
        <w:br/>
      </w:r>
      <w:r>
        <w:rPr>
          <w:sz w:val="22"/>
        </w:rPr>
        <w:t xml:space="preserve">单位: </w:t>
      </w:r>
      <w:r>
        <w:rPr>
          <w:sz w:val="22"/>
        </w:rPr>
        <w:t>中国科学院青海盐湖研究所</w:t>
        <w:br/>
      </w:r>
      <w:r>
        <w:rPr>
          <w:sz w:val="22"/>
        </w:rPr>
        <w:t xml:space="preserve">电子邮件: </w:t>
      </w:r>
      <w:r>
        <w:rPr>
          <w:sz w:val="22"/>
        </w:rPr>
        <w:t>hgl20@163.com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