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塞尔维亚Titel-Stari Slankamen黄土剖面的古风化强度数据</w:t>
      </w:r>
    </w:p>
    <w:p>
      <w:r>
        <w:rPr>
          <w:sz w:val="22"/>
        </w:rPr>
        <w:t>英文标题：paleo-weathering intensity data of the Titel-Stari Slankamen loess section in Serbia</w:t>
      </w:r>
    </w:p>
    <w:p>
      <w:r>
        <w:rPr>
          <w:sz w:val="32"/>
        </w:rPr>
        <w:t>1、摘要</w:t>
      </w:r>
    </w:p>
    <w:p>
      <w:pPr>
        <w:ind w:firstLine="432"/>
      </w:pPr>
      <w:r>
        <w:rPr>
          <w:sz w:val="22"/>
        </w:rPr>
        <w:t>本数据集由塞尔维亚Titel-Stari Slankamen黄土综合剖面的古风化强度分析数据组成。古风化强度分析数据包括游离氧化铁和全氧化铁百分含量，两者的比值是土壤学界广泛使用的评价土壤化学风化程度的指标之一。游离氧化铁和全氧化铁分别用CBD(二亚硫酸钠-柠檬酸钠-碳酸氢钠溶液)方法和HF-HNO3-HClO4酸溶法提取，在 GGX-600 型原子吸收光谱仪上测定的。该剖面总厚度约56米，按照约5 cm间隔对该剖面开展了游离氧化铁和全氧化铁测定分析，测定的样本数量分别为683个和622个。实验分析在中国科学院新生代地质与环境院重点实验室完成。该数据反应了塞尔维亚地区近一百万年以来黄土序列古风化强度的变化特征，对于欧洲东南部古气候/古环境等方面的研究具有重要意义。</w:t>
      </w:r>
    </w:p>
    <w:p>
      <w:r>
        <w:rPr>
          <w:sz w:val="32"/>
        </w:rPr>
        <w:t>2、关键词</w:t>
      </w:r>
    </w:p>
    <w:p>
      <w:pPr>
        <w:ind w:left="432"/>
      </w:pPr>
      <w:r>
        <w:rPr>
          <w:sz w:val="22"/>
        </w:rPr>
        <w:t>主题关键词：</w:t>
      </w:r>
      <w:r>
        <w:rPr>
          <w:sz w:val="22"/>
        </w:rPr>
        <w:t>全氧化铁(FeT)</w:t>
      </w:r>
      <w:r>
        <w:t>,</w:t>
      </w:r>
      <w:r>
        <w:rPr>
          <w:sz w:val="22"/>
        </w:rPr>
        <w:t>黄土</w:t>
      </w:r>
      <w:r>
        <w:t>,</w:t>
      </w:r>
      <w:r>
        <w:rPr>
          <w:sz w:val="22"/>
        </w:rPr>
        <w:t>黄土</w:t>
      </w:r>
      <w:r>
        <w:t>,</w:t>
      </w:r>
      <w:r>
        <w:rPr>
          <w:sz w:val="22"/>
        </w:rPr>
        <w:t>游离氧化铁 (FeD)</w:t>
      </w:r>
      <w:r>
        <w:t>,</w:t>
      </w:r>
      <w:r>
        <w:rPr>
          <w:sz w:val="22"/>
        </w:rPr>
        <w:t>古气候重建</w:t>
        <w:br/>
      </w:r>
      <w:r>
        <w:rPr>
          <w:sz w:val="22"/>
        </w:rPr>
        <w:t>学科关键词：</w:t>
      </w:r>
      <w:r>
        <w:rPr>
          <w:sz w:val="22"/>
        </w:rPr>
        <w:t>古环境</w:t>
        <w:br/>
      </w:r>
      <w:r>
        <w:rPr>
          <w:sz w:val="22"/>
        </w:rPr>
        <w:t>地点关键词：</w:t>
      </w:r>
      <w:r>
        <w:rPr>
          <w:sz w:val="22"/>
        </w:rPr>
        <w:t>塞尔维亚</w:t>
        <w:br/>
      </w:r>
      <w:r>
        <w:rPr>
          <w:sz w:val="22"/>
        </w:rPr>
        <w:t>时间关键词：</w:t>
      </w:r>
      <w:r>
        <w:rPr>
          <w:sz w:val="22"/>
        </w:rPr>
        <w:t>100万年以来</w:t>
      </w:r>
    </w:p>
    <w:p>
      <w:r>
        <w:rPr>
          <w:sz w:val="32"/>
        </w:rPr>
        <w:t>3、数据细节</w:t>
      </w:r>
    </w:p>
    <w:p>
      <w:pPr>
        <w:ind w:left="432"/>
      </w:pPr>
      <w:r>
        <w:rPr>
          <w:sz w:val="22"/>
        </w:rPr>
        <w:t>1.比例尺：None</w:t>
      </w:r>
    </w:p>
    <w:p>
      <w:pPr>
        <w:ind w:left="432"/>
      </w:pPr>
      <w:r>
        <w:rPr>
          <w:sz w:val="22"/>
        </w:rPr>
        <w:t>2.投影：</w:t>
      </w:r>
    </w:p>
    <w:p>
      <w:pPr>
        <w:ind w:left="432"/>
      </w:pPr>
      <w:r>
        <w:rPr>
          <w:sz w:val="22"/>
        </w:rPr>
        <w:t>3.文件大小：0.05MB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北：45.13</w:t>
            </w:r>
          </w:p>
        </w:tc>
        <w:tc>
          <w:tcPr>
            <w:tcW w:type="dxa" w:w="2880"/>
          </w:tcPr>
          <w:p>
            <w:r>
              <w:t>-</w:t>
            </w:r>
          </w:p>
        </w:tc>
      </w:tr>
      <w:tr>
        <w:tc>
          <w:tcPr>
            <w:tcW w:type="dxa" w:w="2880"/>
          </w:tcPr>
          <w:p>
            <w:r>
              <w:t>西：20.3</w:t>
            </w:r>
          </w:p>
        </w:tc>
        <w:tc>
          <w:tcPr>
            <w:tcW w:type="dxa" w:w="2880"/>
          </w:tcPr>
          <w:p>
            <w:r>
              <w:t>-</w:t>
            </w:r>
          </w:p>
        </w:tc>
        <w:tc>
          <w:tcPr>
            <w:tcW w:type="dxa" w:w="2880"/>
          </w:tcPr>
          <w:p>
            <w:r>
              <w:t>东：20.3</w:t>
            </w:r>
          </w:p>
        </w:tc>
      </w:tr>
      <w:tr>
        <w:tc>
          <w:tcPr>
            <w:tcW w:type="dxa" w:w="2880"/>
          </w:tcPr>
          <w:p>
            <w:r>
              <w:t>-</w:t>
            </w:r>
          </w:p>
        </w:tc>
        <w:tc>
          <w:tcPr>
            <w:tcW w:type="dxa" w:w="2880"/>
          </w:tcPr>
          <w:p>
            <w:r>
              <w:t>南：45.13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郝青振. 塞尔维亚Titel-Stari Slankamen黄土剖面的古风化强度数据. 国家青藏高原科学数据中心, DOI:10.11888/Paleoenv.tpdc.271691, CSTR:18406.11.Paleoenv.tpdc.271691, </w:t>
      </w:r>
      <w:r>
        <w:t>2021</w:t>
      </w:r>
      <w:r>
        <w:t>.[</w:t>
      </w:r>
      <w:r>
        <w:t xml:space="preserve">HAO   Qingzhen. paleo-weathering intensity data of the Titel-Stari Slankamen loess section in Serbia. National Tibetan Plateau Data Center, DOI:10.11888/Paleoenv.tpdc.271691, CSTR:18406.11.Paleoenv.tpdc.271691,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东亚季风区和西风影响区的多时间尺度古气候变化对比研究</w:t>
        <w:br/>
      </w:r>
      <w:r>
        <w:rPr>
          <w:sz w:val="22"/>
        </w:rPr>
        <w:t>国家自然科学基金科学中心项目：大陆演化与季风系统演变</w:t>
        <w:br/>
      </w:r>
      <w:r>
        <w:rPr>
          <w:sz w:val="22"/>
        </w:rPr>
        <w:t>国家杰出青年基金：第四纪地质学</w:t>
        <w:br/>
      </w:r>
    </w:p>
    <w:p>
      <w:r>
        <w:rPr>
          <w:sz w:val="32"/>
        </w:rPr>
        <w:t>8、数据资源提供者</w:t>
      </w:r>
    </w:p>
    <w:p>
      <w:pPr>
        <w:ind w:left="432"/>
      </w:pPr>
      <w:r>
        <w:rPr>
          <w:sz w:val="22"/>
        </w:rPr>
        <w:t xml:space="preserve">姓名: </w:t>
      </w:r>
      <w:r>
        <w:rPr>
          <w:sz w:val="22"/>
        </w:rPr>
        <w:t>郝青振</w:t>
        <w:br/>
      </w:r>
      <w:r>
        <w:rPr>
          <w:sz w:val="22"/>
        </w:rPr>
        <w:t xml:space="preserve">单位: </w:t>
      </w:r>
      <w:r>
        <w:rPr>
          <w:sz w:val="22"/>
        </w:rPr>
        <w:t>中国科学院地质与地球物理研究所</w:t>
        <w:br/>
      </w:r>
      <w:r>
        <w:rPr>
          <w:sz w:val="22"/>
        </w:rPr>
        <w:t xml:space="preserve">电子邮件: </w:t>
      </w:r>
      <w:r>
        <w:rPr>
          <w:sz w:val="22"/>
        </w:rPr>
        <w:t>haoqz@mail.iggcas.ac.cn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