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尼泊尔白垩纪以来地层古地磁数据</w:t>
      </w:r>
    </w:p>
    <w:p>
      <w:r>
        <w:rPr>
          <w:sz w:val="22"/>
        </w:rPr>
        <w:t>英文标题：Paleomagnetic results of Cretaceous strata in Nepal</w:t>
      </w:r>
    </w:p>
    <w:p>
      <w:r>
        <w:rPr>
          <w:sz w:val="32"/>
        </w:rPr>
        <w:t>1、摘要</w:t>
      </w:r>
    </w:p>
    <w:p>
      <w:pPr>
        <w:ind w:firstLine="432"/>
      </w:pPr>
      <w:r>
        <w:rPr>
          <w:sz w:val="22"/>
        </w:rPr>
        <w:t>喜马拉雅山南麓在印度-欧亚板块陆陆碰撞影响下其沉积特征发生了重要变化，其中海-陆相沉积记录了大陆碰撞最前缘的构造变形和环境演化。为了更好地了解喜马拉雅山南缘的变形机制与约束陆陆碰撞的年龄，我们选取了尼泊尔西部晚白垩世至中始新世地层的出露良好的天然剖面并进行了详细的古地磁学研究。目前，已对Butwal剖面315米厚的样品开展了高精度的古地磁学测试，初步获得了交变磁场退磁（AFD）的磁偏角和磁倾角数据。</w:t>
      </w:r>
    </w:p>
    <w:p>
      <w:r>
        <w:rPr>
          <w:sz w:val="32"/>
        </w:rPr>
        <w:t>2、关键词</w:t>
      </w:r>
    </w:p>
    <w:p>
      <w:pPr>
        <w:ind w:left="432"/>
      </w:pPr>
      <w:r>
        <w:rPr>
          <w:sz w:val="22"/>
        </w:rPr>
        <w:t>主题关键词：</w:t>
      </w:r>
      <w:r>
        <w:rPr>
          <w:sz w:val="22"/>
        </w:rPr>
        <w:t>地磁</w:t>
        <w:br/>
      </w:r>
      <w:r>
        <w:rPr>
          <w:sz w:val="22"/>
        </w:rPr>
        <w:t>学科关键词：</w:t>
      </w:r>
      <w:r>
        <w:rPr>
          <w:sz w:val="22"/>
        </w:rPr>
        <w:t>固体地球</w:t>
        <w:br/>
      </w:r>
      <w:r>
        <w:rPr>
          <w:sz w:val="22"/>
        </w:rPr>
        <w:t>地点关键词：</w:t>
      </w:r>
      <w:r>
        <w:rPr>
          <w:sz w:val="22"/>
        </w:rPr>
        <w:t>尼泊尔</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3.文件大小：0.014MB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北：28.0</w:t>
            </w:r>
          </w:p>
        </w:tc>
        <w:tc>
          <w:tcPr>
            <w:tcW w:type="dxa" w:w="2880"/>
          </w:tcPr>
          <w:p>
            <w:r>
              <w:t>-</w:t>
            </w:r>
          </w:p>
        </w:tc>
      </w:tr>
      <w:tr>
        <w:tc>
          <w:tcPr>
            <w:tcW w:type="dxa" w:w="2880"/>
          </w:tcPr>
          <w:p>
            <w:r>
              <w:t>西：83.0</w:t>
            </w:r>
          </w:p>
        </w:tc>
        <w:tc>
          <w:tcPr>
            <w:tcW w:type="dxa" w:w="2880"/>
          </w:tcPr>
          <w:p>
            <w:r>
              <w:t>-</w:t>
            </w:r>
          </w:p>
        </w:tc>
        <w:tc>
          <w:tcPr>
            <w:tcW w:type="dxa" w:w="2880"/>
          </w:tcPr>
          <w:p>
            <w:r>
              <w:t>东：84.0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张伟林. 尼泊尔白垩纪以来地层古地磁数据. 国家青藏高原科学数据中心, DOI:10.11888/Paleoenv.tpdc.270914, CSTR:18406.11.Paleoenv.tpdc.270914, </w:t>
      </w:r>
      <w:r>
        <w:t>2020</w:t>
      </w:r>
      <w:r>
        <w:t>.[</w:t>
      </w:r>
      <w:r>
        <w:t xml:space="preserve">ZHANG Weilin. Paleomagnetic results of Cretaceous strata in Nepal. National Tibetan Plateau Data Center, DOI:10.11888/Paleoenv.tpdc.270914, CSTR:18406.11.Paleoenv.tpdc.270914,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张伟林</w:t>
        <w:br/>
      </w:r>
      <w:r>
        <w:rPr>
          <w:sz w:val="22"/>
        </w:rPr>
        <w:t xml:space="preserve">单位: </w:t>
      </w:r>
      <w:r>
        <w:rPr>
          <w:sz w:val="22"/>
        </w:rPr>
        <w:t>中国科学院青藏高原研究所</w:t>
        <w:br/>
      </w:r>
      <w:r>
        <w:rPr>
          <w:sz w:val="22"/>
        </w:rPr>
        <w:t xml:space="preserve">电子邮件: </w:t>
      </w:r>
      <w:r>
        <w:rPr>
          <w:sz w:val="22"/>
        </w:rPr>
        <w:t>zhangwl@itpcas.ac.cn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