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青海省财政收支主要比例关系（1978-2000）</w:t>
      </w:r>
    </w:p>
    <w:p>
      <w:r>
        <w:rPr>
          <w:sz w:val="22"/>
        </w:rPr>
        <w:t>英文标题：The main proportional relationship between revenue and expenditure in Qinghai Province (1978-2000)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财政收支主要比例关系1978-2000年的统计数据，数据按行业、区域、用途等划分的。数据整理自青海省统计局发布的青海省统计年鉴。数据集包含3个数据表，分别为：财政收支主要比例关系1978-1998年.xls，财政收支主要比例关系1978-1999年.xls，财政收支主要比例关系1978-2000年.xls。数据表结构相同。例如1978-1998年的数据表共有4个字段：</w:t>
        <w:br/>
        <w:t>字段1：年份</w:t>
        <w:br/>
        <w:t>字段2：项目</w:t>
        <w:br/>
        <w:t>字段3：金额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财政收支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青海省财政收支主要比例关系（1978-2000）. 国家青藏高原科学数据中心, </w:t>
      </w:r>
      <w:r>
        <w:t>2021</w:t>
      </w:r>
      <w:r>
        <w:t>.[</w:t>
      </w:r>
      <w:r>
        <w:t xml:space="preserve">Qinghai Provincial Bureau of Statistics. The main proportional relationship between revenue and expenditure in Qinghai Province (1978-2000).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