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仰光深水港地区精细化人口空间分布数据集（2019）</w:t>
      </w:r>
    </w:p>
    <w:p>
      <w:r>
        <w:rPr>
          <w:sz w:val="22"/>
        </w:rPr>
        <w:t>英文标题：Refined population spatial distribution data set of Yangon deep water port area (2019)</w:t>
      </w:r>
    </w:p>
    <w:p>
      <w:r>
        <w:rPr>
          <w:sz w:val="32"/>
        </w:rPr>
        <w:t>1、摘要</w:t>
      </w:r>
    </w:p>
    <w:p>
      <w:pPr>
        <w:ind w:firstLine="432"/>
      </w:pPr>
      <w:r>
        <w:rPr>
          <w:sz w:val="22"/>
        </w:rPr>
        <w:t>本数据是2019年十米尺度的人口格网数据，每个格网表达该范围内的人口总的数量（单位：人）。该数据的源数据来源于World Pop 数据中心的缅甸2019年1km人口数据集（https://www.worldpop.org/geodata/summary?id=40443），对获取到的源数据进行投影转换、裁剪等处理加工得到仰光地区的人口分布，再对数据进行降尺度处理，通过空间尺度转换以及降尺度等方法结合多源辅助数据利用随机森林方法计算得到，得到仰光深水港地区精细化人口（10m）空间分布数据集。人口数据可用于诸多领域，包括城市规划、选举、风险评估、灾害救援、疾病防控、减贫扶贫等；</w:t>
      </w:r>
    </w:p>
    <w:p>
      <w:r>
        <w:rPr>
          <w:sz w:val="32"/>
        </w:rPr>
        <w:t>2、关键词</w:t>
      </w:r>
    </w:p>
    <w:p>
      <w:pPr>
        <w:ind w:left="432"/>
      </w:pPr>
      <w:r>
        <w:rPr>
          <w:sz w:val="22"/>
        </w:rPr>
        <w:t>主题关键词：</w:t>
      </w:r>
      <w:r>
        <w:rPr>
          <w:sz w:val="22"/>
        </w:rPr>
        <w:t>人口</w:t>
      </w:r>
      <w:r>
        <w:t>,</w:t>
      </w:r>
      <w:r>
        <w:rPr>
          <w:sz w:val="22"/>
        </w:rPr>
        <w:t>人口数量</w:t>
        <w:br/>
      </w:r>
      <w:r>
        <w:rPr>
          <w:sz w:val="22"/>
        </w:rPr>
        <w:t>学科关键词：</w:t>
      </w:r>
      <w:r>
        <w:rPr>
          <w:sz w:val="22"/>
        </w:rPr>
        <w:t>人地关系</w:t>
        <w:br/>
      </w:r>
      <w:r>
        <w:rPr>
          <w:sz w:val="22"/>
        </w:rPr>
        <w:t>地点关键词：</w:t>
      </w:r>
      <w:r>
        <w:rPr>
          <w:sz w:val="22"/>
        </w:rPr>
        <w:t>仰光</w:t>
        <w:br/>
      </w:r>
      <w:r>
        <w:rPr>
          <w:sz w:val="22"/>
        </w:rPr>
        <w:t>时间关键词：</w:t>
      </w:r>
      <w:r>
        <w:rPr>
          <w:sz w:val="22"/>
        </w:rPr>
        <w:t>2019-2020</w:t>
      </w:r>
    </w:p>
    <w:p>
      <w:r>
        <w:rPr>
          <w:sz w:val="32"/>
        </w:rPr>
        <w:t>3、数据细节</w:t>
      </w:r>
    </w:p>
    <w:p>
      <w:pPr>
        <w:ind w:left="432"/>
      </w:pPr>
      <w:r>
        <w:rPr>
          <w:sz w:val="22"/>
        </w:rPr>
        <w:t>1.比例尺：10</w:t>
      </w:r>
    </w:p>
    <w:p>
      <w:pPr>
        <w:ind w:left="432"/>
      </w:pPr>
      <w:r>
        <w:rPr>
          <w:sz w:val="22"/>
        </w:rPr>
        <w:t>2.投影：WGS84</w:t>
      </w:r>
    </w:p>
    <w:p>
      <w:pPr>
        <w:ind w:left="432"/>
      </w:pPr>
      <w:r>
        <w:rPr>
          <w:sz w:val="22"/>
        </w:rPr>
        <w:t>3.文件大小：60.3MB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北：17.1</w:t>
            </w:r>
          </w:p>
        </w:tc>
        <w:tc>
          <w:tcPr>
            <w:tcW w:type="dxa" w:w="2880"/>
          </w:tcPr>
          <w:p>
            <w:r>
              <w:t>-</w:t>
            </w:r>
          </w:p>
        </w:tc>
      </w:tr>
      <w:tr>
        <w:tc>
          <w:tcPr>
            <w:tcW w:type="dxa" w:w="2880"/>
          </w:tcPr>
          <w:p>
            <w:r>
              <w:t>西：95.9</w:t>
            </w:r>
          </w:p>
        </w:tc>
        <w:tc>
          <w:tcPr>
            <w:tcW w:type="dxa" w:w="2880"/>
          </w:tcPr>
          <w:p>
            <w:r>
              <w:t>-</w:t>
            </w:r>
          </w:p>
        </w:tc>
        <w:tc>
          <w:tcPr>
            <w:tcW w:type="dxa" w:w="2880"/>
          </w:tcPr>
          <w:p>
            <w:r>
              <w:t>东：96.4</w:t>
            </w:r>
          </w:p>
        </w:tc>
      </w:tr>
      <w:tr>
        <w:tc>
          <w:tcPr>
            <w:tcW w:type="dxa" w:w="2880"/>
          </w:tcPr>
          <w:p>
            <w:r>
              <w:t>-</w:t>
            </w:r>
          </w:p>
        </w:tc>
        <w:tc>
          <w:tcPr>
            <w:tcW w:type="dxa" w:w="2880"/>
          </w:tcPr>
          <w:p>
            <w:r>
              <w:t>南：16.5</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葛咏, 李强子, 李毅. 仰光深水港地区精细化人口空间分布数据集（2019）. 国家青藏高原科学数据中心, DOI:10.11888/Socioeco.tpdc.271058, CSTR:18406.11.Socioeco.tpdc.271058, </w:t>
      </w:r>
      <w:r>
        <w:t>2020</w:t>
      </w:r>
      <w:r>
        <w:t>.[</w:t>
      </w:r>
      <w:r>
        <w:t xml:space="preserve">LI  Ｑiangzi, GE  Yong, LI  Yi. Refined population spatial distribution data set of Yangon deep water port area (2019). National Tibetan Plateau Data Center, DOI:10.11888/Socioeco.tpdc.271058, CSTR:18406.11.Socioeco.tpdc.271058, </w:t>
      </w:r>
      <w:r>
        <w:t>2020</w:t>
      </w:r>
      <w:r>
        <w:rPr>
          <w:sz w:val="22"/>
        </w:rPr>
        <w:t>]</w:t>
      </w:r>
    </w:p>
    <w:p>
      <w:pPr>
        <w:ind w:left="432"/>
      </w:pPr>
      <w:r>
        <w:rPr>
          <w:sz w:val="22"/>
        </w:rPr>
        <w:t xml:space="preserve">文章的引用: </w:t>
      </w:r>
    </w:p>
    <w:p>
      <w:pPr>
        <w:ind w:left="864"/>
      </w:pPr>
      <w:r>
        <w:t>Stevens, F.R., Gaughan, A.E., Linard, C., &amp; Tatem, A.J. (2015). Disaggregating Census Data for Population Mapping Using Random Forests with Remotely-Sensed and Ancillary Data. PLOS ONE, 10(2), e0107042. https://doi.org/10.1371/journal.pone.0107042.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李强子</w:t>
        <w:br/>
      </w:r>
      <w:r>
        <w:rPr>
          <w:sz w:val="22"/>
        </w:rPr>
        <w:t xml:space="preserve">单位: </w:t>
      </w:r>
      <w:r>
        <w:rPr>
          <w:sz w:val="22"/>
        </w:rPr>
        <w:t>中国科学院空天信息创新研究院</w:t>
        <w:br/>
      </w:r>
      <w:r>
        <w:rPr>
          <w:sz w:val="22"/>
        </w:rPr>
        <w:t xml:space="preserve">电子邮件: </w:t>
      </w:r>
      <w:r>
        <w:rPr>
          <w:sz w:val="22"/>
        </w:rPr>
        <w:t>liqz@aircas.ac.cn</w:t>
        <w:br/>
        <w:br/>
      </w:r>
      <w:r>
        <w:rPr>
          <w:sz w:val="22"/>
        </w:rPr>
        <w:t xml:space="preserve">姓名: </w:t>
      </w:r>
      <w:r>
        <w:rPr>
          <w:sz w:val="22"/>
        </w:rPr>
        <w:t>李毅</w:t>
        <w:br/>
      </w:r>
      <w:r>
        <w:rPr>
          <w:sz w:val="22"/>
        </w:rPr>
        <w:t xml:space="preserve">单位: </w:t>
      </w:r>
      <w:r>
        <w:rPr>
          <w:sz w:val="22"/>
        </w:rPr>
        <w:t>中国科学院空天信息创新研究院</w:t>
        <w:br/>
      </w:r>
      <w:r>
        <w:rPr>
          <w:sz w:val="22"/>
        </w:rPr>
        <w:t xml:space="preserve">电子邮件: </w:t>
      </w:r>
      <w:r>
        <w:rPr>
          <w:sz w:val="22"/>
        </w:rPr>
        <w:t>liyi@aircas.ac.cn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