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青藏高原东北部达日地区Ka/Ku雷达反射率因子数据（2019.8-2019.9）</w:t>
      </w:r>
    </w:p>
    <w:p>
      <w:r>
        <w:rPr>
          <w:sz w:val="22"/>
        </w:rPr>
        <w:t>英文标题：The reflectivity data of the Ka/Ku radar in the Qinghai-Tibet Plateau (Dari region, 2019.8-2019.9)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提供了2019年8月1日至9月30日期间在达日地区的地基Ka/Ku（35.5/13.6GHz）波段天气雷达的反射率因子Z。该雷达是由青海大学维护的车载雷达系统。本雷达只在观测期间的白天（8:00~20:00）工作，为避免地形遮挡，主要以仰角50°的PPI模式扫描。雷达库长和波束宽度分别为75米和1°。一次扫描的时间分辨率为1分钟。考虑到仰角（50°）和库长（75米），分别将两个波段的0-360°扫描角度的2-15个库的平均反射率因子Zh（Ka）和Zh（Ku）进行平均。 这些反射率因子数据可以为TP上基于雷达的定量降水估计（QPE）提供重要信息。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Ka/Ku 波段雷达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雷达气象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黄河源</w:t>
      </w:r>
      <w:r>
        <w:t xml:space="preserve">, </w:t>
      </w:r>
      <w:r>
        <w:rPr>
          <w:sz w:val="22"/>
        </w:rPr>
        <w:t>黄河源</w:t>
      </w:r>
      <w:r>
        <w:t xml:space="preserve">, </w:t>
      </w:r>
      <w:r>
        <w:rPr>
          <w:sz w:val="22"/>
        </w:rPr>
        <w:t>达日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2019年8-9月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2019-09-29 16:00:00+00:00</w:t>
      </w:r>
      <w:r>
        <w:rPr>
          <w:sz w:val="22"/>
        </w:rPr>
        <w:t>--</w:t>
      </w:r>
      <w:r>
        <w:rPr>
          <w:sz w:val="22"/>
        </w:rPr>
        <w:t>2019-09-30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魏加华, 李琼. 青藏高原东北部达日地区Ka/Ku雷达反射率因子数据（2019.8-2019.9）. 国家青藏高原科学数据中心, DOI:10.11888/Atmos.tpdc.271901, CSTR:18406.11.Atmos.tpdc.271901, </w:t>
      </w:r>
      <w:r>
        <w:t>2021</w:t>
      </w:r>
      <w:r>
        <w:t>.[</w:t>
      </w:r>
      <w:r>
        <w:t xml:space="preserve">LI   Qiong, WEI   Jiahua. The reflectivity data of the Ka/Ku radar in the Qinghai-Tibet Plateau (Dari region, 2019.8-2019.9). National Tibetan Plateau Data Center, DOI:10.11888/Atmos.tpdc.271901, CSTR:18406.11.Atmos.tpdc.271901,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  <w:r>
        <w:rPr>
          <w:sz w:val="22"/>
        </w:rPr>
        <w:t>国家重点研发计划</w:t>
        <w:br/>
      </w:r>
      <w:r>
        <w:rPr>
          <w:sz w:val="22"/>
        </w:rPr>
        <w:t>国家自然科学基金青年基金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魏加华</w:t>
        <w:br/>
      </w:r>
      <w:r>
        <w:rPr>
          <w:sz w:val="22"/>
        </w:rPr>
        <w:t xml:space="preserve">单位: </w:t>
      </w:r>
      <w:r>
        <w:rPr>
          <w:sz w:val="22"/>
        </w:rPr>
        <w:t>清华大学/青海大学</w:t>
        <w:br/>
      </w:r>
      <w:r>
        <w:rPr>
          <w:sz w:val="22"/>
        </w:rPr>
        <w:t xml:space="preserve">电子邮件: </w:t>
      </w:r>
      <w:r>
        <w:rPr>
          <w:sz w:val="22"/>
        </w:rPr>
        <w:t>weijiahua@tsinghua.edu.cn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李琼</w:t>
        <w:br/>
      </w:r>
      <w:r>
        <w:rPr>
          <w:sz w:val="22"/>
        </w:rPr>
        <w:t xml:space="preserve">单位: </w:t>
      </w:r>
      <w:r>
        <w:rPr>
          <w:sz w:val="22"/>
        </w:rPr>
        <w:t>青海大学</w:t>
        <w:br/>
      </w:r>
      <w:r>
        <w:rPr>
          <w:sz w:val="22"/>
        </w:rPr>
        <w:t xml:space="preserve">电子邮件: </w:t>
      </w:r>
      <w:r>
        <w:rPr>
          <w:sz w:val="22"/>
        </w:rPr>
        <w:t>liqiong1118@126.com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