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青海省农村常住居民人均收支情况（2014-2020）</w:t>
      </w:r>
    </w:p>
    <w:p>
      <w:r>
        <w:rPr>
          <w:sz w:val="22"/>
        </w:rPr>
        <w:t>英文标题：Per capita income and expenditure of rural permanent residents in Qinghai Province (2014-2020)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该数据集记录了2014-2020年青海省农村常住居民人均收支情况的统计数据，数据按可支配收入、消费支出划分的。数据整理自青海省统计局发布的青海省统计年鉴。数据集包含7个数据表，分别为：</w:t>
        <w:br/>
        <w:t>农村常住居民人均收支情况2014年.xls</w:t>
        <w:br/>
        <w:t>农村常住居民人均收支情况2015年.xls</w:t>
        <w:br/>
        <w:t>农村常住居民人均收支情况2016年.xls</w:t>
        <w:br/>
        <w:t>农村常住居民人均收支情况2017年.xls</w:t>
        <w:br/>
        <w:t xml:space="preserve">农村常住居民人均收支情况2018年.xls  </w:t>
        <w:br/>
        <w:t>青海省城镇常住居民人均收支情况2019年.xls</w:t>
        <w:br/>
        <w:t>青海省城镇常住居民人均收支情况2020年.xls</w:t>
        <w:br/>
        <w:t>数据表结构相同。例如农村常住居民人均收支情况2014年数据表共有5个字段：</w:t>
        <w:br/>
        <w:t>字段1：指标</w:t>
        <w:br/>
        <w:t>字段2：Item</w:t>
        <w:br/>
        <w:t>字段3：绝对数</w:t>
        <w:br/>
        <w:t>字段4：增长率</w:t>
        <w:br/>
        <w:t>字段5：构成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农村居民</w:t>
      </w:r>
      <w:r>
        <w:t>,</w:t>
      </w:r>
      <w:r>
        <w:rPr>
          <w:sz w:val="22"/>
        </w:rPr>
        <w:t>人均收支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2014-2020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青海省农村常住居民人均收支情况（2014-2020）. 国家青藏高原科学数据中心, </w:t>
      </w:r>
      <w:r>
        <w:t>2021</w:t>
      </w:r>
      <w:r>
        <w:t>.[</w:t>
      </w:r>
      <w:r>
        <w:t xml:space="preserve">Qinghai Provincial Bureau of Statistics. Per capita income and expenditure of rural permanent residents in Qinghai Province (2014-2020).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