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基于光学和雷达遥感的中国陆地水域数据集（2018-2020）</w:t>
      </w:r>
    </w:p>
    <w:p>
      <w:r>
        <w:rPr>
          <w:sz w:val="22"/>
        </w:rPr>
        <w:t>英文标题：A surface water data set of China derived from optical and radar remote sensing (2018-2020)</w:t>
      </w:r>
    </w:p>
    <w:p>
      <w:r>
        <w:rPr>
          <w:sz w:val="32"/>
        </w:rPr>
        <w:t>1、摘要</w:t>
      </w:r>
    </w:p>
    <w:p>
      <w:pPr>
        <w:ind w:firstLine="432"/>
      </w:pPr>
      <w:r>
        <w:rPr>
          <w:sz w:val="22"/>
        </w:rPr>
        <w:t>卫星遥感提供了一种在广泛的空间和时间尺度上绘制地表水地图的有效方法。然而，如何将光学遥感与SAR遥感相结合来绘制无缝地表水地图仍然是一个挑战，需要进一步研究。在本研究中，通过将多源光学（MODIS、Landsat 8、Sentinel-2）和合成孔径雷达（SAR，即Sentinel-1）图像协同起来，提出了一种新的无缝地表水测绘框架（SSWMF）。在此框架中，首先融合具有不同时空分辨率的光学遥感数据集，以最大限度地排除地表水探测中的云效应，然后结合历史同期地表水范围，以便于SAR图像用于地表水提取。最后，使用基于光学和SAR的精细分辨率地表水地图生成的精细分辨率无缝水地图可以提供大规模地表水信息。首次在长江中下游地区（MLYR）验证了SSWMF，结果表明，该框架能够为MLYR提供时空连续的地表水图，并能很好地描述MLYR地表水覆盖的季节性特征。然后将SSWMF应用于中国，提取的地表水图的总体精度和Kappa系数分别为92.39%和0.83。提取的地表水面积与2018年第一次全国地理信息调查的中国地表水面积统计数据非常接近。多源验证证明，SSWMF衍生的地表水地图能够很好地描述2018-2020年中国的水动态。总的来说，结果表明，拟议的水资源测绘框架是有希望的，可用于推广到全球范围的应用，如陆地水资源管理和旱涝监测。</w:t>
      </w:r>
    </w:p>
    <w:p>
      <w:r>
        <w:rPr>
          <w:sz w:val="32"/>
        </w:rPr>
        <w:t>2、关键词</w:t>
      </w:r>
    </w:p>
    <w:p>
      <w:pPr>
        <w:ind w:left="432"/>
      </w:pPr>
      <w:r>
        <w:rPr>
          <w:sz w:val="22"/>
        </w:rPr>
        <w:t>主题关键词：</w:t>
      </w:r>
      <w:r>
        <w:rPr>
          <w:sz w:val="22"/>
        </w:rPr>
        <w:t>地表水</w:t>
      </w:r>
      <w:r>
        <w:t>,</w:t>
      </w:r>
      <w:r>
        <w:rPr>
          <w:sz w:val="22"/>
        </w:rPr>
        <w:t>银河系</w:t>
        <w:br/>
      </w:r>
      <w:r>
        <w:rPr>
          <w:sz w:val="22"/>
        </w:rPr>
        <w:t>学科关键词：</w:t>
      </w:r>
      <w:r>
        <w:rPr>
          <w:sz w:val="22"/>
        </w:rPr>
        <w:t>陆地表层</w:t>
      </w:r>
      <w:r>
        <w:t>,</w:t>
      </w:r>
      <w:r>
        <w:rPr>
          <w:sz w:val="22"/>
        </w:rPr>
        <w:t>日地空间物理与天文</w:t>
        <w:br/>
      </w:r>
      <w:r>
        <w:rPr>
          <w:sz w:val="22"/>
        </w:rPr>
        <w:t>地点关键词：</w:t>
      </w:r>
      <w:r>
        <w:rPr>
          <w:sz w:val="22"/>
        </w:rPr>
        <w:t>地表水域</w:t>
      </w:r>
      <w:r>
        <w:t xml:space="preserve">, </w:t>
      </w:r>
      <w:r>
        <w:rPr>
          <w:sz w:val="22"/>
        </w:rPr>
        <w:t>地表水域</w:t>
        <w:br/>
      </w:r>
      <w:r>
        <w:rPr>
          <w:sz w:val="22"/>
        </w:rPr>
        <w:t>时间关键词：</w:t>
      </w:r>
      <w:r>
        <w:rPr>
          <w:sz w:val="22"/>
        </w:rPr>
        <w:t>2018-2020</w:t>
      </w:r>
    </w:p>
    <w:p>
      <w:r>
        <w:rPr>
          <w:sz w:val="32"/>
        </w:rPr>
        <w:t>3、数据细节</w:t>
      </w:r>
    </w:p>
    <w:p>
      <w:pPr>
        <w:ind w:left="432"/>
      </w:pPr>
      <w:r>
        <w:rPr>
          <w:sz w:val="22"/>
        </w:rPr>
        <w:t>1.比例尺：None</w:t>
      </w:r>
    </w:p>
    <w:p>
      <w:pPr>
        <w:ind w:left="432"/>
      </w:pPr>
      <w:r>
        <w:rPr>
          <w:sz w:val="22"/>
        </w:rPr>
        <w:t>2.投影：WGS84</w:t>
      </w:r>
    </w:p>
    <w:p>
      <w:pPr>
        <w:ind w:left="432"/>
      </w:pPr>
      <w:r>
        <w:rPr>
          <w:sz w:val="22"/>
        </w:rPr>
        <w:t>3.文件大小：9000.0MB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北：53.55</w:t>
            </w:r>
          </w:p>
        </w:tc>
        <w:tc>
          <w:tcPr>
            <w:tcW w:type="dxa" w:w="2880"/>
          </w:tcPr>
          <w:p>
            <w:r>
              <w:t>-</w:t>
            </w:r>
          </w:p>
        </w:tc>
      </w:tr>
      <w:tr>
        <w:tc>
          <w:tcPr>
            <w:tcW w:type="dxa" w:w="2880"/>
          </w:tcPr>
          <w:p>
            <w:r>
              <w:t>西：73.4</w:t>
            </w:r>
          </w:p>
        </w:tc>
        <w:tc>
          <w:tcPr>
            <w:tcW w:type="dxa" w:w="2880"/>
          </w:tcPr>
          <w:p>
            <w:r>
              <w:t>-</w:t>
            </w:r>
          </w:p>
        </w:tc>
        <w:tc>
          <w:tcPr>
            <w:tcW w:type="dxa" w:w="2880"/>
          </w:tcPr>
          <w:p>
            <w:r>
              <w:t>东：135.08</w:t>
            </w:r>
          </w:p>
        </w:tc>
      </w:tr>
      <w:tr>
        <w:tc>
          <w:tcPr>
            <w:tcW w:type="dxa" w:w="2880"/>
          </w:tcPr>
          <w:p>
            <w:r>
              <w:t>-</w:t>
            </w:r>
          </w:p>
        </w:tc>
        <w:tc>
          <w:tcPr>
            <w:tcW w:type="dxa" w:w="2880"/>
          </w:tcPr>
          <w:p>
            <w:r>
              <w:t>南：16.99</w:t>
            </w:r>
          </w:p>
        </w:tc>
        <w:tc>
          <w:tcPr>
            <w:tcW w:type="dxa" w:w="2880"/>
          </w:tcPr>
          <w:p>
            <w:r>
              <w:t>-</w:t>
            </w:r>
          </w:p>
        </w:tc>
      </w:tr>
    </w:tbl>
    <w:p>
      <w:r>
        <w:rPr>
          <w:sz w:val="32"/>
        </w:rPr>
        <w:t>5、时间范围</w:t>
      </w:r>
      <w:r>
        <w:rPr>
          <w:sz w:val="22"/>
        </w:rPr>
        <w:t>2017-12-31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杨永民. 基于光学和雷达遥感的中国陆地水域数据集（2018-2020）. 国家青藏高原科学数据中心, DOI:10.11888/Hydro.tpdc.271761, CSTR:18406.11.Hydro.tpdc.271761, </w:t>
      </w:r>
      <w:r>
        <w:t>2021</w:t>
      </w:r>
      <w:r>
        <w:t>.[</w:t>
      </w:r>
      <w:r>
        <w:t xml:space="preserve">YANG   Yongmin. A surface water data set of China derived from optical and radar remote sensing (2018-2020). National Tibetan Plateau Data Center, DOI:10.11888/Hydro.tpdc.271761, CSTR:18406.11.Hydro.tpdc.271761,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杨永民</w:t>
        <w:br/>
      </w:r>
      <w:r>
        <w:rPr>
          <w:sz w:val="22"/>
        </w:rPr>
        <w:t xml:space="preserve">单位: </w:t>
      </w:r>
      <w:r>
        <w:rPr>
          <w:sz w:val="22"/>
        </w:rPr>
        <w:t>中国水利水电科学研究院</w:t>
        <w:br/>
      </w:r>
      <w:r>
        <w:rPr>
          <w:sz w:val="22"/>
        </w:rPr>
        <w:t xml:space="preserve">电子邮件: </w:t>
      </w:r>
      <w:r>
        <w:rPr>
          <w:sz w:val="22"/>
        </w:rPr>
        <w:t>yangym@iwhr.com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