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主要家养动物表型数据（2021）</w:t>
      </w:r>
    </w:p>
    <w:p>
      <w:r>
        <w:rPr>
          <w:sz w:val="22"/>
        </w:rPr>
        <w:t>英文标题：Phenotypic data of main domestic animals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主要驯化动物遗传多样性的分布格局，厘清其相关遗传背景，并建立相应的遗传资源库。我们于2021年在云南省采集了大额牛（独龙牛）血液、心脏、肝脏、脾脏、肺、肾、肌肉、脂肪、大肠、小肠、胃、睾丸组织17个个体共267份酒精、RNAlater保存或液氮冻存样品。本数据集包含样品物种、品种、详细采样地、性别、样品类型、采集时间、采集人、保存方式等基本样品信息，以及个体照片。实体样品保存于中国西南野生生物种质资源库动物种质资源库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家养动物</w:t>
      </w:r>
      <w:r>
        <w:t>,</w:t>
      </w:r>
      <w:r>
        <w:rPr>
          <w:sz w:val="22"/>
        </w:rPr>
        <w:t>其他数据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云南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3.文件大小：111.0MB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2020-12-31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李艳. 主要家养动物表型数据（2021）. 国家青藏高原科学数据中心, DOI:10.11888/HumanNat.tpdc.271975, CSTR:18406.11.HumanNat.tpdc.271975, </w:t>
      </w:r>
      <w:r>
        <w:t>2022</w:t>
      </w:r>
      <w:r>
        <w:t>.[</w:t>
      </w:r>
      <w:r>
        <w:t xml:space="preserve">LI Yan. Phenotypic data of main domestic animals (2021). National Tibetan Plateau Data Center, DOI:10.11888/HumanNat.tpdc.271975, CSTR:18406.11.HumanNat.tpdc.271975,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李艳</w:t>
        <w:br/>
      </w:r>
      <w:r>
        <w:rPr>
          <w:sz w:val="22"/>
        </w:rPr>
        <w:t xml:space="preserve">单位: </w:t>
      </w:r>
      <w:r>
        <w:rPr>
          <w:sz w:val="22"/>
        </w:rPr>
        <w:t>云南大学</w:t>
        <w:br/>
      </w:r>
      <w:r>
        <w:rPr>
          <w:sz w:val="22"/>
        </w:rPr>
        <w:t xml:space="preserve">电子邮件: </w:t>
      </w:r>
      <w:r>
        <w:rPr>
          <w:sz w:val="22"/>
        </w:rPr>
        <w:t>liyan0910@ynu.edu.cn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