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羌塘盆地上三叠统烃源岩组分分析</w:t>
      </w:r>
    </w:p>
    <w:p>
      <w:r>
        <w:rPr>
          <w:sz w:val="22"/>
        </w:rPr>
        <w:t>英文标题：Composition analysis of Upper Triassic source rocks in Qiangtang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羌塘盆地位于可可西里-金沙江构造带与班公错-怒江构造带之间，是我国青藏地区重要的含油气盆地，其在中生界发育了多套烃源岩。盆地三叠系地层分布较为广泛，上三叠统沉积厚度大，被认为是一套重要的烃源岩，然而对其分布、生烃潜力以及主控因素还缺乏深入认识。论文以羌塘盆地上三叠统烃源岩为研究对象，在之前研究较少的北羌塘雀莫错地区进行重点采样，依据样品的地球化学特征进行烃源岩评价，通过其生物标志物特征分析烃源岩的物源输入及沉积环境。结合前人对整个羌塘盆地上三叠统肖茶卡组烃源岩的研究成果，对羌塘盆地上三叠统有效烃源岩的分布、生烃潜力和烃源岩形成的控制因素进行了研究。北羌塘雀莫错地区上三叠统波里拉组及巴贡烃源岩分析结果表明，波里拉组灰岩TOC范围为0.03%0.53%，平均值为0.20%，巴贡组泥岩TOC范围为0.57%1.78%，平均值为1.04%，均达到有效烃源岩级别，波里拉组烃源岩达到中等烃源岩级别，巴贡组烃源岩有机质丰度要高于波里拉组，可达到中等-好烃源岩级别，烃源岩有机质类型均为Ⅱ1型有机质，Tmax值均大于455℃，所有样品RO值均在1.3%2.0%之间，达到高成熟阶段。烃源岩的母源既有低等水生生物输入，同时也有高等陆源植物的输入,为混合来源。烃源岩沉积环境应该为还原环境，水体盐度可能为咸水环境。结合前人成果对于整个羌塘盆地上三叠统肖茶卡组烃源岩进行评价，泥质烃源岩有机质丰度可达到中等-好烃源岩级别，而碳酸盐岩烃源岩的有机质丰度则为差烃源岩级别。碳酸盐岩烃源岩的有机质类型以Ⅱ1型为主，个别样品表现为Ⅰ型；泥质岩烃源岩有机质类型主要为Ⅱ2型和Ⅲ型，另外有少量Ⅱ1型烃源岩。烃源岩成熟度表现为高成熟-过成熟阶段，少量地区表现为成熟阶段。泥质烃源岩在南北羌塘坳陷分布于土门-色哇一带、藏夏河-岗盖日和沃若山-各拉丹冬地区。碳酸盐岩烃源岩主要分布在南羌塘坳陷内。受区域构造运动的影响，羌塘盆地主要烃源层在其埋藏过程中应发生了两次油气生成的过程，上三叠统肖查卡组在早侏罗世末期至中侏罗世初期，进入第一次生油期；渐新世末-中新世早期，进入第二次生烃阶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沉积岩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早三叠世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韩中鹏. 羌塘盆地上三叠统烃源岩组分分析. 国家青藏高原科学数据中心, DOI:10.11888/SolidEar.tpdc.271829, CSTR:18406.11.SolidEar.tpdc.271829, </w:t>
      </w:r>
      <w:r>
        <w:t>2021</w:t>
      </w:r>
      <w:r>
        <w:t>.[</w:t>
      </w:r>
      <w:r>
        <w:t xml:space="preserve">HAN   Zhongpeng. Composition analysis of Upper Triassic source rocks in Qiangtang Basin. National Tibetan Plateau Data Center, DOI:10.11888/SolidEar.tpdc.271829, CSTR:18406.11.SolidEar.tpdc.271829,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韩中鹏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hanzp@cugb.edu.cn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