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西藏申扎木纠错剖面二叠系地层柱状图（含腕足类生物带划分）</w:t>
      </w:r>
    </w:p>
    <w:p>
      <w:r>
        <w:rPr>
          <w:sz w:val="22"/>
        </w:rPr>
        <w:t>英文标题：Permian stratigraphic column of the Mujiucuo section in Xainza County, Tibet (with brachiopod biostratigraphic subdivisions)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申扎木纠错剖面位于木纠错湖西面的高山上，该剖面保存了较好的二叠纪地层。该地的二叠纪地层被划分为永珠组、拉嘎组、昂杰组、下拉组和木纠错组。永珠组以细砂岩为主，顶部夹有灰岩夹层，其中含有腕足类8个种，被划分为Costatumulus-Bandoproductus组合带。拉嘎组以冰碛岩为主，未发现有腕足类化石。下拉组以碳酸盐岩为主，底部紫红色灰岩中含有腕足类6个种，被称为Alispiriferella-Retimarginifera celeteria组合带。其上只有一个腕足类分子Permophricodothyris elegantula。这些腕足类分子化石总体上呈现冈瓦纳分子的色彩，表明当时拉萨地块仍位于距离冈瓦纳大陆不远处。根据蜓类和牙形类化石的限定，83，86，87层的时代为中二叠世；88-89层的时代为晚二叠世。腕足类化石见于多个层位，含21个种，分为两个化石带，分别是下部的Echinauris opuntia-Neoplicatifera组合带和上部的Spinomarginifera lopingensis-Chonetinella cymatilis组合带。与该剖面部的永珠组及下拉组下部的腕足动物群相比，这两个组合中含有广泛的暖水动物群分子，这表明下拉组中上部古生物地理发表明显改变。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腕足</w:t>
      </w:r>
      <w:r>
        <w:t>,</w:t>
      </w:r>
      <w:r>
        <w:rPr>
          <w:sz w:val="22"/>
        </w:rPr>
        <w:t>古生物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申扎县</w:t>
        <w:br/>
      </w:r>
      <w:r>
        <w:rPr>
          <w:sz w:val="22"/>
        </w:rPr>
        <w:t>时间关键词：</w:t>
      </w:r>
      <w:r>
        <w:rPr>
          <w:sz w:val="22"/>
        </w:rPr>
        <w:t>二叠纪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西：89.21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东：89.21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徐海鹏, 张以春. 西藏申扎木纠错剖面二叠系地层柱状图（含腕足类生物带划分）. 国家青藏高原科学数据中心, DOI:10.11888/Geo.tpdc.271040, CSTR:18406.11.Geo.tpdc.271040, </w:t>
      </w:r>
      <w:r>
        <w:t>2020</w:t>
      </w:r>
      <w:r>
        <w:t>.[</w:t>
      </w:r>
      <w:r>
        <w:t xml:space="preserve">ZHANG Yichun, XU  Haipeng. Permian stratigraphic column of the Mujiucuo section in Xainza County, Tibet (with brachiopod biostratigraphic subdivisions). National Tibetan Plateau Data Center, DOI:10.11888/Geo.tpdc.271040, CSTR:18406.11.Geo.tpdc.271040,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徐海鹏</w:t>
        <w:br/>
      </w:r>
      <w:r>
        <w:rPr>
          <w:sz w:val="22"/>
        </w:rPr>
        <w:t xml:space="preserve">单位: </w:t>
      </w:r>
      <w:r>
        <w:rPr>
          <w:sz w:val="22"/>
        </w:rPr>
        <w:t>南京大学</w:t>
        <w:br/>
      </w:r>
      <w:r>
        <w:rPr>
          <w:sz w:val="22"/>
        </w:rPr>
        <w:t xml:space="preserve">电子邮件: </w:t>
      </w:r>
      <w:r>
        <w:rPr>
          <w:sz w:val="22"/>
        </w:rPr>
        <w:t>hpxu@smail.nju.edu.cn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张以春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中国科学院南京地质古生物研究所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yczhang@nigpas.ac.cn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