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雅江中上游地表粉尘性质数据集</w:t>
      </w:r>
    </w:p>
    <w:p>
      <w:r>
        <w:rPr>
          <w:sz w:val="22"/>
        </w:rPr>
        <w:t>英文标题：Data set of surface dust properties in the middle and upper reaches of the Yarlung Zangbo River</w:t>
      </w:r>
    </w:p>
    <w:p>
      <w:r>
        <w:rPr>
          <w:sz w:val="32"/>
        </w:rPr>
        <w:t>1、摘要</w:t>
      </w:r>
    </w:p>
    <w:p>
      <w:pPr>
        <w:ind w:firstLine="432"/>
      </w:pPr>
      <w:r>
        <w:rPr>
          <w:sz w:val="22"/>
        </w:rPr>
        <w:t>本数据集包含了青藏高原南部雅鲁藏布江中上游地区119个表土的磁学、粒度、元素、色度和有机碳同位素等5类数据；5个风成沉积剖面的年代、磁学、粒度、元素和色度等5类数据；36个风成沉积物的年代学数据；46个不同沉积物的物源数据；21个不同沉积物的Sr-Nd同位素数据；磁化率使用Bartington MS2型磁化率仪测定，无磁滞剩磁使用LDA-5型交变退磁仪和JR-6A旋转磁力仪测定，等温剩磁使用ASCIM-10-30型脉冲强磁仪和JR-6A旋转磁力仪测定；粒度使用Malvern Mastersizer 2000激光粒度仪测定；元素使用X-射线荧光光谱仪测定；色度使用CM-700d分光光度计测定；有机碳同位素使用元素分析仪-稳定同位素比率质谱仪（EA-IRMS）测定；光释光年代使用Risø TL/OSL DA-20C/D型释光分析仪测定，碳十四年代和Sr-Nd同位素的测定方法详见科考报告正文。该数据集信息丰富，真实可靠，为认识青藏高原南部雅江流域地表粉尘理化性质、物源及古粉尘长时间尺度演化历史提供了重要数据参考。资助项目：第二次青藏高原综合科学考察研究任务六专题2“粉尘气溶胶及其气候环境效应”（2019QZKK0602）。</w:t>
      </w:r>
    </w:p>
    <w:p>
      <w:r>
        <w:rPr>
          <w:sz w:val="32"/>
        </w:rPr>
        <w:t>2、关键词</w:t>
      </w:r>
    </w:p>
    <w:p>
      <w:pPr>
        <w:ind w:left="432"/>
      </w:pPr>
      <w:r>
        <w:rPr>
          <w:sz w:val="22"/>
        </w:rPr>
        <w:t>主题关键词：</w:t>
      </w:r>
      <w:r>
        <w:rPr>
          <w:sz w:val="22"/>
        </w:rPr>
        <w:t>土壤</w:t>
      </w:r>
      <w:r>
        <w:t>,</w:t>
      </w:r>
      <w:r>
        <w:rPr>
          <w:sz w:val="22"/>
        </w:rPr>
        <w:t>土壤理化指标</w:t>
      </w:r>
      <w:r>
        <w:t>,</w:t>
      </w:r>
      <w:r>
        <w:rPr>
          <w:sz w:val="22"/>
        </w:rPr>
        <w:t>磁化率</w:t>
      </w:r>
      <w:r>
        <w:t>,</w:t>
      </w:r>
      <w:r>
        <w:rPr>
          <w:sz w:val="22"/>
        </w:rPr>
        <w:t>黄土</w:t>
      </w:r>
      <w:r>
        <w:t>,</w:t>
      </w:r>
      <w:r>
        <w:rPr>
          <w:sz w:val="22"/>
        </w:rPr>
        <w:t>粒度</w:t>
      </w:r>
      <w:r>
        <w:t>,</w:t>
      </w:r>
      <w:r>
        <w:rPr>
          <w:sz w:val="22"/>
        </w:rPr>
        <w:t>黄土</w:t>
      </w:r>
      <w:r>
        <w:t>,</w:t>
      </w:r>
      <w:r>
        <w:rPr>
          <w:sz w:val="22"/>
        </w:rPr>
        <w:t>古气候重建</w:t>
        <w:br/>
      </w:r>
      <w:r>
        <w:rPr>
          <w:sz w:val="22"/>
        </w:rPr>
        <w:t>学科关键词：</w:t>
      </w:r>
      <w:r>
        <w:rPr>
          <w:sz w:val="22"/>
        </w:rPr>
        <w:t>陆地表层</w:t>
      </w:r>
      <w:r>
        <w:t>,</w:t>
      </w:r>
      <w:r>
        <w:rPr>
          <w:sz w:val="22"/>
        </w:rPr>
        <w:t>古环境</w:t>
        <w:br/>
      </w:r>
      <w:r>
        <w:rPr>
          <w:sz w:val="22"/>
        </w:rPr>
        <w:t>地点关键词：</w:t>
      </w:r>
      <w:r>
        <w:rPr>
          <w:sz w:val="22"/>
        </w:rPr>
        <w:t>雅鲁藏布江中上游</w:t>
      </w:r>
      <w:r>
        <w:t xml:space="preserve">, </w:t>
      </w:r>
      <w:r>
        <w:rPr>
          <w:sz w:val="22"/>
        </w:rPr>
        <w:t>青藏高原南部</w:t>
        <w:br/>
      </w:r>
      <w:r>
        <w:rPr>
          <w:sz w:val="22"/>
        </w:rPr>
        <w:t>时间关键词：</w:t>
      </w:r>
      <w:r>
        <w:rPr>
          <w:sz w:val="22"/>
        </w:rPr>
        <w:t>全新世</w:t>
      </w:r>
      <w:r>
        <w:t xml:space="preserve">, </w:t>
      </w:r>
      <w:r>
        <w:rPr>
          <w:sz w:val="22"/>
        </w:rPr>
        <w:t>千年尺度</w:t>
      </w:r>
    </w:p>
    <w:p>
      <w:r>
        <w:rPr>
          <w:sz w:val="32"/>
        </w:rPr>
        <w:t>3、数据细节</w:t>
      </w:r>
    </w:p>
    <w:p>
      <w:pPr>
        <w:ind w:left="432"/>
      </w:pPr>
      <w:r>
        <w:rPr>
          <w:sz w:val="22"/>
        </w:rPr>
        <w:t>1.比例尺：None</w:t>
      </w:r>
    </w:p>
    <w:p>
      <w:pPr>
        <w:ind w:left="432"/>
      </w:pPr>
      <w:r>
        <w:rPr>
          <w:sz w:val="22"/>
        </w:rPr>
        <w:t>2.投影：</w:t>
      </w:r>
    </w:p>
    <w:p>
      <w:pPr>
        <w:ind w:left="432"/>
      </w:pPr>
      <w:r>
        <w:rPr>
          <w:sz w:val="22"/>
        </w:rPr>
        <w:t>3.文件大小：1.15MB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北：32.51</w:t>
            </w:r>
          </w:p>
        </w:tc>
        <w:tc>
          <w:tcPr>
            <w:tcW w:type="dxa" w:w="2880"/>
          </w:tcPr>
          <w:p>
            <w:r>
              <w:t>-</w:t>
            </w:r>
          </w:p>
        </w:tc>
      </w:tr>
      <w:tr>
        <w:tc>
          <w:tcPr>
            <w:tcW w:type="dxa" w:w="2880"/>
          </w:tcPr>
          <w:p>
            <w:r>
              <w:t>西：80.09</w:t>
            </w:r>
          </w:p>
        </w:tc>
        <w:tc>
          <w:tcPr>
            <w:tcW w:type="dxa" w:w="2880"/>
          </w:tcPr>
          <w:p>
            <w:r>
              <w:t>-</w:t>
            </w:r>
          </w:p>
        </w:tc>
        <w:tc>
          <w:tcPr>
            <w:tcW w:type="dxa" w:w="2880"/>
          </w:tcPr>
          <w:p>
            <w:r>
              <w:t>东：95.77</w:t>
            </w:r>
          </w:p>
        </w:tc>
      </w:tr>
      <w:tr>
        <w:tc>
          <w:tcPr>
            <w:tcW w:type="dxa" w:w="2880"/>
          </w:tcPr>
          <w:p>
            <w:r>
              <w:t>-</w:t>
            </w:r>
          </w:p>
        </w:tc>
        <w:tc>
          <w:tcPr>
            <w:tcW w:type="dxa" w:w="2880"/>
          </w:tcPr>
          <w:p>
            <w:r>
              <w:t>南：28.85</w:t>
            </w:r>
          </w:p>
        </w:tc>
        <w:tc>
          <w:tcPr>
            <w:tcW w:type="dxa" w:w="2880"/>
          </w:tcPr>
          <w:p>
            <w:r>
              <w:t>-</w:t>
            </w:r>
          </w:p>
        </w:tc>
      </w:tr>
    </w:tbl>
    <w:p>
      <w:r>
        <w:rPr>
          <w:sz w:val="32"/>
        </w:rPr>
        <w:t>5、时间范围</w:t>
      </w:r>
      <w:r>
        <w:rPr>
          <w:sz w:val="22"/>
        </w:rPr>
        <w:t>2019-06-30 16:00:00+00:00</w:t>
      </w:r>
      <w:r>
        <w:rPr>
          <w:sz w:val="22"/>
        </w:rPr>
        <w:t>--</w:t>
      </w:r>
      <w:r>
        <w:rPr>
          <w:sz w:val="22"/>
        </w:rPr>
        <w:t>2020-06-29 16:00:00+00:00</w:t>
      </w:r>
    </w:p>
    <w:p>
      <w:r>
        <w:rPr>
          <w:sz w:val="32"/>
        </w:rPr>
        <w:t>6、引用方式</w:t>
      </w:r>
    </w:p>
    <w:p>
      <w:pPr>
        <w:ind w:left="432"/>
      </w:pPr>
      <w:r>
        <w:rPr>
          <w:sz w:val="22"/>
        </w:rPr>
        <w:t xml:space="preserve">数据的引用: </w:t>
      </w:r>
    </w:p>
    <w:p>
      <w:pPr>
        <w:ind w:left="432" w:firstLine="432"/>
      </w:pPr>
      <w:r>
        <w:t xml:space="preserve">夏敦胜, 杨胜利, 杨军怀, 王树源, 凌智永, 王飞. 雅江中上游地表粉尘性质数据集. 国家青藏高原科学数据中心, DOI:10.11888/Paleoenv.tpdc.271356, CSTR:18406.11.Paleoenv.tpdc.271356, </w:t>
      </w:r>
      <w:r>
        <w:t>2021</w:t>
      </w:r>
      <w:r>
        <w:t>.[</w:t>
      </w:r>
      <w:r>
        <w:t xml:space="preserve">XIA   Dunsheng, WANG   Shuyuan, YANG   Shengli, WANG   Fei, YANG   Junhuai, LING   Zhiyong. Data set of surface dust properties in the middle and upper reaches of the Yarlung Zangbo River. National Tibetan Plateau Data Center, DOI:10.11888/Paleoenv.tpdc.271356, CSTR:18406.11.Paleoenv.tpdc.271356, </w:t>
      </w:r>
      <w:r>
        <w:t>2021</w:t>
      </w:r>
      <w:r>
        <w:rPr>
          <w:sz w:val="22"/>
        </w:rPr>
        <w:t>]</w:t>
      </w:r>
    </w:p>
    <w:p>
      <w:pPr>
        <w:ind w:left="432"/>
      </w:pPr>
      <w:r>
        <w:rPr>
          <w:sz w:val="22"/>
        </w:rPr>
        <w:t xml:space="preserve">文章的引用: </w:t>
      </w:r>
    </w:p>
    <w:p>
      <w:pPr>
        <w:ind w:left="864"/>
      </w:pPr>
      <w:r>
        <w:t>Ling, Z.Y., Yang, S.L., Wang, X., Wang, J.P., Xia, D.S., &amp; Chen, F.H. (2020). Spatial-temporal differentiation of eolian sediments in the Yarlung Tsangpo catchment, Tibetan Plateau, and response to global climate change since the Last Glaciation. Geomorphology, 357, 107104.</w:t>
        <w:br/>
        <w:br/>
      </w:r>
      <w:r>
        <w:t>Ling, Z.Y., Yang, X.Y., Wang, Y.X., Wang, Y.R., Jin, J.H., Zhang, D.J., &amp; Chen, F.H. (2020). OSL chronology of the Liena archeological site in the Yarlung Tsangpo valley throws new light on human occupation of the Tibetan Plateau. The Holocene, 30(7), 1043-1052.</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夏敦胜</w:t>
        <w:br/>
      </w:r>
      <w:r>
        <w:rPr>
          <w:sz w:val="22"/>
        </w:rPr>
        <w:t xml:space="preserve">单位: </w:t>
      </w:r>
      <w:r>
        <w:rPr>
          <w:sz w:val="22"/>
        </w:rPr>
        <w:t>兰州大学</w:t>
        <w:br/>
      </w:r>
      <w:r>
        <w:rPr>
          <w:sz w:val="22"/>
        </w:rPr>
        <w:t xml:space="preserve">电子邮件: </w:t>
      </w:r>
      <w:r>
        <w:rPr>
          <w:sz w:val="22"/>
        </w:rPr>
        <w:t>dsxia@lzu.edu.cn</w:t>
        <w:br/>
        <w:br/>
      </w:r>
      <w:r>
        <w:rPr>
          <w:sz w:val="22"/>
        </w:rPr>
        <w:t xml:space="preserve">姓名: </w:t>
      </w:r>
      <w:r>
        <w:rPr>
          <w:sz w:val="22"/>
        </w:rPr>
        <w:t>杨胜利</w:t>
        <w:br/>
      </w:r>
      <w:r>
        <w:rPr>
          <w:sz w:val="22"/>
        </w:rPr>
        <w:t xml:space="preserve">单位: </w:t>
      </w:r>
      <w:r>
        <w:rPr>
          <w:sz w:val="22"/>
        </w:rPr>
        <w:t>兰州大学</w:t>
        <w:br/>
      </w:r>
      <w:r>
        <w:rPr>
          <w:sz w:val="22"/>
        </w:rPr>
        <w:t xml:space="preserve">电子邮件: </w:t>
      </w:r>
      <w:r>
        <w:rPr>
          <w:sz w:val="22"/>
        </w:rPr>
        <w:t>shlyang@lzu.edu.cn</w:t>
        <w:br/>
        <w:br/>
      </w:r>
      <w:r>
        <w:rPr>
          <w:sz w:val="22"/>
        </w:rPr>
        <w:t xml:space="preserve">姓名: </w:t>
      </w:r>
      <w:r>
        <w:rPr>
          <w:sz w:val="22"/>
        </w:rPr>
        <w:t>杨军怀</w:t>
        <w:br/>
      </w:r>
      <w:r>
        <w:rPr>
          <w:sz w:val="22"/>
        </w:rPr>
        <w:t xml:space="preserve">单位: </w:t>
      </w:r>
      <w:r>
        <w:rPr>
          <w:sz w:val="22"/>
        </w:rPr>
        <w:t>兰州大学</w:t>
        <w:br/>
      </w:r>
      <w:r>
        <w:rPr>
          <w:sz w:val="22"/>
        </w:rPr>
        <w:t xml:space="preserve">电子邮件: </w:t>
      </w:r>
      <w:r>
        <w:rPr>
          <w:sz w:val="22"/>
        </w:rPr>
        <w:t>yangjh19@lzu.edu.cn</w:t>
        <w:br/>
        <w:br/>
      </w:r>
      <w:r>
        <w:rPr>
          <w:sz w:val="22"/>
        </w:rPr>
        <w:t xml:space="preserve">姓名: </w:t>
      </w:r>
      <w:r>
        <w:rPr>
          <w:sz w:val="22"/>
        </w:rPr>
        <w:t>王树源</w:t>
        <w:br/>
      </w:r>
      <w:r>
        <w:rPr>
          <w:sz w:val="22"/>
        </w:rPr>
        <w:t xml:space="preserve">单位: </w:t>
      </w:r>
      <w:r>
        <w:rPr>
          <w:sz w:val="22"/>
        </w:rPr>
        <w:t>兰州大学</w:t>
        <w:br/>
      </w:r>
      <w:r>
        <w:rPr>
          <w:sz w:val="22"/>
        </w:rPr>
        <w:t xml:space="preserve">电子邮件: </w:t>
      </w:r>
      <w:r>
        <w:rPr>
          <w:sz w:val="22"/>
        </w:rPr>
        <w:t>wangshy19@lzu.edu.cn</w:t>
        <w:br/>
        <w:br/>
      </w:r>
      <w:r>
        <w:rPr>
          <w:sz w:val="22"/>
        </w:rPr>
        <w:t xml:space="preserve">姓名: </w:t>
      </w:r>
      <w:r>
        <w:rPr>
          <w:sz w:val="22"/>
        </w:rPr>
        <w:t>凌智永</w:t>
        <w:br/>
      </w:r>
      <w:r>
        <w:rPr>
          <w:sz w:val="22"/>
        </w:rPr>
        <w:t xml:space="preserve">单位: </w:t>
      </w:r>
      <w:r>
        <w:rPr>
          <w:sz w:val="22"/>
        </w:rPr>
        <w:t>中国科学院青海盐湖研究所</w:t>
        <w:br/>
      </w:r>
      <w:r>
        <w:rPr>
          <w:sz w:val="22"/>
        </w:rPr>
        <w:t xml:space="preserve">电子邮件: </w:t>
      </w:r>
      <w:r>
        <w:rPr>
          <w:sz w:val="22"/>
        </w:rPr>
        <w:t>zhiyong@isl.ac.cn</w:t>
        <w:br/>
        <w:br/>
      </w:r>
      <w:r>
        <w:rPr>
          <w:sz w:val="22"/>
        </w:rPr>
        <w:t xml:space="preserve">姓名: </w:t>
      </w:r>
      <w:r>
        <w:rPr>
          <w:sz w:val="22"/>
        </w:rPr>
        <w:t>王飞</w:t>
        <w:br/>
      </w:r>
      <w:r>
        <w:rPr>
          <w:sz w:val="22"/>
        </w:rPr>
        <w:t xml:space="preserve">单位: </w:t>
      </w:r>
      <w:r>
        <w:rPr>
          <w:sz w:val="22"/>
        </w:rPr>
        <w:t>兰州大学</w:t>
        <w:br/>
      </w:r>
      <w:r>
        <w:rPr>
          <w:sz w:val="22"/>
        </w:rPr>
        <w:t xml:space="preserve">电子邮件: </w:t>
      </w:r>
      <w:r>
        <w:rPr>
          <w:sz w:val="22"/>
        </w:rPr>
        <w:t>wangfei@lzu.edu.cn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