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海河流域多尺度地表通量与气象要素观测数据集：怀来站-涡动相关仪（40m塔）（2018）</w:t>
      </w:r>
    </w:p>
    <w:p>
      <w:r>
        <w:rPr>
          <w:sz w:val="22"/>
        </w:rPr>
        <w:t>英文标题：Multi-scale surface flux and meteorological elements observation dataset in the Hai River Basin (Huailai station-eddy covariance system-40m tower, 2018)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该数据集包含了2018年1月1日至2018年12月31日的40m塔涡动相关仪观测数据。站点位于河北省怀来县东花园镇，下垫面水浇地玉米。观测点的经纬度是115.7923E, 40.3574N，海拔480m。涡动相关仪的采集频率是10Hz，架高为3.5 m，超声朝向是正北向，超声风速仪（CSAT3）与CO2/H2O分析仪（EC150）之间的距离是0 cm。</w:t>
        <w:br/>
        <w:t>发布的数据是采用Eddypro软件对原始采集的10Hz数据进行后处理得到的30分钟数据，其处理的主要步骤包括：野点值剔除，延迟时间校正，坐标旋转（二次坐标旋转），频率响应修正，超声虚温修正和密度（WPL）修正等。同时对各通量值进行质量评价，主要是大气平稳性（Δst）和湍流相似性特征（ITC）的检验。对处理后输出的30min通量值也进行了筛选：（1）剔除仪器出错时的数据；（2）剔除降水前后1h的数据；（3）剔除10Hz原始数据每30min内缺失率大于10%的数据；（4）剔除夜间弱湍流的观测数据（u*小于0.1m/s）。观测数据的平均周期为30分钟，一天48个数据，缺失数据标记为-6999。在冬季EC150测量水汽密度出现很多负值，以-6999填充。1月13-1月20日由于供电问题，数据缺失。</w:t>
        <w:br/>
        <w:t>涡动相关仪发布的观测数据包括：日期/时间Date/Time，风向Wdir（°），水平风速Wnd（m/s），侧向风速标准差Std_Uy（m/s），超声虚温Tv（K），水汽密度H2O（g/m3），二氧化碳浓度CO2（mg/m3），摩擦速度Ustar（m/s），奥布霍夫长度，感热通量Hs（W/m2），潜热通量LE（W/m2），二氧化碳通量Fc（mg/(m2s)），感热通量的质量标识QA_Hs，潜热通量的质量标识QA_LE。感热、潜热、二氧化碳通量的质量标识分为三级（质量标识0:（Δst &lt;30, ITC&lt;30）; 1: （Δst &lt;100, ITC&lt;100）; 其余为2）。数据时间的含义，如0:30代表0:00-0:30的平均；数据以*.xls格式存储。数据在2.22-3.08期间由于供电的问题，数据缺失。</w:t>
        <w:br/>
        <w:t>观测试验或站点信息请参考Guo et al.(2020)，数据处理请参考Liu et al. (2013)。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大气放射性物质</w:t>
        <w:br/>
      </w:r>
      <w:r>
        <w:rPr>
          <w:sz w:val="22"/>
        </w:rPr>
        <w:t>学科关键词：</w:t>
      </w:r>
      <w:r>
        <w:rPr>
          <w:sz w:val="22"/>
        </w:rPr>
        <w:t>大气</w:t>
        <w:br/>
      </w:r>
      <w:r>
        <w:rPr>
          <w:sz w:val="22"/>
        </w:rPr>
        <w:t>地点关键词：</w:t>
      </w:r>
      <w:r>
        <w:rPr>
          <w:sz w:val="22"/>
        </w:rPr>
        <w:t>怀来县</w:t>
      </w:r>
      <w:r>
        <w:t xml:space="preserve">, </w:t>
      </w:r>
      <w:r>
        <w:rPr>
          <w:sz w:val="22"/>
        </w:rPr>
        <w:t>河北省</w:t>
      </w:r>
      <w:r>
        <w:t xml:space="preserve">, </w:t>
      </w:r>
      <w:r>
        <w:rPr>
          <w:sz w:val="22"/>
        </w:rPr>
        <w:t>海河流域</w:t>
        <w:br/>
      </w:r>
      <w:r>
        <w:rPr>
          <w:sz w:val="22"/>
        </w:rPr>
        <w:t>时间关键词：</w:t>
      </w:r>
      <w:r>
        <w:rPr>
          <w:sz w:val="22"/>
        </w:rPr>
        <w:t>2018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3.文件大小：2.24MB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北：40.3574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西：115.7923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东：115.7923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南：40.3574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2017-12-31 16:00:00+00:00</w:t>
      </w:r>
      <w:r>
        <w:rPr>
          <w:sz w:val="22"/>
        </w:rPr>
        <w:t>--</w:t>
      </w:r>
      <w:r>
        <w:rPr>
          <w:sz w:val="22"/>
        </w:rPr>
        <w:t>2018-12-30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刘绍民,  肖青, 徐自为, 柏军华. 海河流域多尺度地表通量与气象要素观测数据集：怀来站-涡动相关仪（40m塔）（2018）. 国家青藏高原科学数据中心, DOI:10.11888/Meteoro.tpdc.271094, CSTR:18406.11.Meteoro.tpdc.271094, </w:t>
      </w:r>
      <w:r>
        <w:t>2021</w:t>
      </w:r>
      <w:r>
        <w:t>.[</w:t>
      </w:r>
      <w:r>
        <w:t xml:space="preserve">XU  Ziwei, XIAO  Qing, BAI  Junhua, LIU Shaomin. Multi-scale surface flux and meteorological elements observation dataset in the Hai River Basin (Huailai station-eddy covariance system-40m tower, 2018). National Tibetan Plateau Data Center, DOI:10.11888/Meteoro.tpdc.271094, CSTR:18406.11.Meteoro.tpdc.271094,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Liu, S.M., Xu, Z.W., Zhu, Z.L., Jia, Z.Z., &amp; Zhu, M.J. (2013). Measurements of evapotranspiration from eddy-covariance systems and large aperture scintillometers in the Hai River Basin, China. Journal of Hydrology, 487, 24-38.</w:t>
        <w:br/>
        <w:br/>
      </w:r>
      <w:r>
        <w:t>Guo, A.L., Liu, S.M., Zhu, Z.L., Xu, Z.W., Xiao, Q., Ju, Q., Zhang, Y., &amp; Yang, X.F. (2020). Impact of Lake/Reservoir Expansion and Shrinkage on Energy and Water Vapor Fluxes in the Surrounding Area. Journal of Geophysical Research: Atmospheres, 125, e2020JD032833. https://doi.org/10.1029/2020JD032833.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陆表遥感产品真实性检验中的关键理论与方法研究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刘绍民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smliu@bnu.edu.cn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 xml:space="preserve"> 肖青</w:t>
        <w:br/>
      </w:r>
      <w:r>
        <w:rPr>
          <w:sz w:val="22"/>
        </w:rPr>
        <w:t xml:space="preserve">单位: </w:t>
      </w:r>
      <w:r>
        <w:rPr>
          <w:sz w:val="22"/>
        </w:rPr>
        <w:t>中国科学院遥感应用研究所</w:t>
        <w:br/>
      </w:r>
      <w:r>
        <w:rPr>
          <w:sz w:val="22"/>
        </w:rPr>
        <w:t xml:space="preserve">电子邮件: </w:t>
      </w:r>
      <w:r>
        <w:rPr>
          <w:sz w:val="22"/>
        </w:rPr>
        <w:br/>
        <w:br/>
      </w:r>
      <w:r>
        <w:rPr>
          <w:sz w:val="22"/>
        </w:rPr>
        <w:t xml:space="preserve">姓名: </w:t>
      </w:r>
      <w:r>
        <w:rPr>
          <w:sz w:val="22"/>
        </w:rPr>
        <w:t>徐自为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xuzw@bnu.edu.cn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柏军华</w:t>
        <w:br/>
      </w:r>
      <w:r>
        <w:rPr>
          <w:sz w:val="22"/>
        </w:rPr>
        <w:t xml:space="preserve">单位: </w:t>
      </w:r>
      <w:r>
        <w:rPr>
          <w:sz w:val="22"/>
        </w:rPr>
        <w:t>中国科学院空天信息创新研究院</w:t>
        <w:br/>
      </w:r>
      <w:r>
        <w:rPr>
          <w:sz w:val="22"/>
        </w:rPr>
        <w:t xml:space="preserve">电子邮件: </w:t>
      </w:r>
      <w:r>
        <w:rPr>
          <w:sz w:val="22"/>
        </w:rPr>
        <w:t>柏军华&lt;baijh@radi.ac.cn&gt;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