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祁连山地区冰川边界（2019年）</w:t>
      </w:r>
    </w:p>
    <w:p>
      <w:r>
        <w:rPr>
          <w:sz w:val="22"/>
        </w:rPr>
        <w:t>英文标题：The glacier inventory of Qilian Mountain Area (2019)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祁连山地区2019年冰川分布产品。采用经典波段比值法和人工修正的方法提取。原始基础数据为2019年祁连山全境的高分系列影像。参考数据为谷歌影像和天地图影像。产品以shp文件格式存储，包含坐标系、冰川ID、冰川面积等属性。产品为1期，空间分辨率为2米，边界精度在2米（一个像元）左右。该数据直观地反映了祁连山冰川在2019年的分布，可用于冰川物质平衡变化定量估计、冰川变化对流域径流量影响定量估计等研究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冰冻圈遥感产品</w:t>
      </w:r>
      <w:r>
        <w:t>,</w:t>
      </w:r>
      <w:r>
        <w:rPr>
          <w:sz w:val="22"/>
        </w:rPr>
        <w:t>冰冻圈遥感</w:t>
      </w:r>
      <w:r>
        <w:t>,</w:t>
      </w:r>
      <w:r>
        <w:rPr>
          <w:sz w:val="22"/>
        </w:rPr>
        <w:t>冰川编目</w:t>
      </w:r>
      <w:r>
        <w:t>,</w:t>
      </w:r>
      <w:r>
        <w:rPr>
          <w:sz w:val="22"/>
        </w:rPr>
        <w:t>冰川（含冰盖）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祁连山</w:t>
        <w:br/>
      </w:r>
      <w:r>
        <w:rPr>
          <w:sz w:val="22"/>
        </w:rPr>
        <w:t>时间关键词：</w:t>
      </w:r>
      <w:r>
        <w:rPr>
          <w:sz w:val="22"/>
        </w:rPr>
        <w:t>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3.文件大小：3.2MB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北：39.575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西：95.125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东：102.238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南：37.475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李佳, 汪赢政, 李建江, 李新, 刘绍民. 祁连山地区冰川边界（2019年）. 国家青藏高原科学数据中心, DOI:10.11888/Glacio.tpdc.270668, CSTR:18406.11.Glacio.tpdc.270668, </w:t>
      </w:r>
      <w:r>
        <w:t>2020</w:t>
      </w:r>
      <w:r>
        <w:t>.[</w:t>
      </w:r>
      <w:r>
        <w:t xml:space="preserve">LIU  Shaomin, LI Jia, LI Xin, LI Jianjiang, WANG Yingzheng. The glacier inventory of Qilian Mountain Area (2019). National Tibetan Plateau Data Center, DOI:10.11888/Glacio.tpdc.270668, CSTR:18406.11.Glacio.tpdc.270668,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李佳</w:t>
        <w:br/>
      </w:r>
      <w:r>
        <w:rPr>
          <w:sz w:val="22"/>
        </w:rPr>
        <w:t xml:space="preserve">单位: </w:t>
      </w:r>
      <w:r>
        <w:rPr>
          <w:sz w:val="22"/>
        </w:rPr>
        <w:t>中南大学</w:t>
        <w:br/>
      </w:r>
      <w:r>
        <w:rPr>
          <w:sz w:val="22"/>
        </w:rPr>
        <w:t xml:space="preserve">电子邮件: </w:t>
      </w:r>
      <w:r>
        <w:rPr>
          <w:sz w:val="22"/>
        </w:rPr>
        <w:t>lijia20050710@mail.csu.edu.cn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汪赢政</w:t>
        <w:br/>
      </w:r>
      <w:r>
        <w:rPr>
          <w:sz w:val="22"/>
        </w:rPr>
        <w:t xml:space="preserve">单位: </w:t>
      </w:r>
      <w:r>
        <w:rPr>
          <w:sz w:val="22"/>
        </w:rPr>
        <w:t>中南大学</w:t>
        <w:br/>
      </w:r>
      <w:r>
        <w:rPr>
          <w:sz w:val="22"/>
        </w:rPr>
        <w:t xml:space="preserve">电子邮件: </w:t>
      </w:r>
      <w:r>
        <w:rPr>
          <w:sz w:val="22"/>
        </w:rPr>
        <w:t>wy-zheng@outlook.com</w:t>
        <w:br/>
        <w:br/>
      </w:r>
      <w:r>
        <w:rPr>
          <w:sz w:val="22"/>
        </w:rPr>
        <w:t xml:space="preserve">姓名: </w:t>
      </w:r>
      <w:r>
        <w:rPr>
          <w:sz w:val="22"/>
        </w:rPr>
        <w:t>李建江</w:t>
        <w:br/>
      </w:r>
      <w:r>
        <w:rPr>
          <w:sz w:val="22"/>
        </w:rPr>
        <w:t xml:space="preserve">单位: </w:t>
      </w:r>
      <w:r>
        <w:rPr>
          <w:sz w:val="22"/>
        </w:rPr>
        <w:t>中南大学</w:t>
        <w:br/>
      </w:r>
      <w:r>
        <w:rPr>
          <w:sz w:val="22"/>
        </w:rPr>
        <w:t xml:space="preserve">电子邮件: </w:t>
      </w:r>
      <w:r>
        <w:rPr>
          <w:sz w:val="22"/>
        </w:rPr>
        <w:t>ljj1450941816@gmail.com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