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中亚平均输沙势分布（2017）</w:t>
      </w:r>
    </w:p>
    <w:p>
      <w:r>
        <w:rPr>
          <w:sz w:val="22"/>
        </w:rPr>
        <w:t>英文标题：Distribution of the average sand drift potential of Central Asia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地区2017年输沙势数据集，为tif格式。其空间范围涵盖里海在内的中亚五国地区，包括乌兹别克斯坦、哈萨克斯坦、土库曼斯坦、塔吉克斯坦和吉尔吉斯坦。此输沙势为绝对输势，即各个方向的输沙通量的综合，不考虑输沙势的方向。该数据由GLDAS全球三小时同化数据提取计算获得。时间分辨率为月，空间分辨率为0.25°，时间范围为2017年。该数据可以作为沙尘传输模型的重要参数输入，也可用于评估中亚五国沙通量的总体分布情况。该数据集可作为风沙灾害评估的重要参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中亚地区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2017-01-05 00:00:00+00:00</w:t>
      </w:r>
      <w:r>
        <w:rPr>
          <w:sz w:val="22"/>
        </w:rPr>
        <w:t>--</w:t>
      </w:r>
      <w:r>
        <w:rPr>
          <w:sz w:val="22"/>
        </w:rPr>
        <w:t>2018-01-04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高鑫. 中亚平均输沙势分布（2017）. 国家青藏高原科学数据中心, DOI:10.11888/Disas.tpdc.270221, CSTR:18406.11.Disas.tpdc.270221, </w:t>
      </w:r>
      <w:r>
        <w:t>2019</w:t>
      </w:r>
      <w:r>
        <w:t>.[</w:t>
      </w:r>
      <w:r>
        <w:t xml:space="preserve">GAO Xin. Distribution of the average sand drift potential of Central Asia (2017). National Tibetan Plateau Data Center, DOI:10.11888/Disas.tpdc.270221, CSTR:18406.11.Disas.tpdc.270221,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高鑫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gaoxin@ms.xjb.ac.cn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