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黑河综合遥感联合试验：临泽草地加密观测区样方样带布置</w:t>
      </w:r>
    </w:p>
    <w:p>
      <w:r>
        <w:rPr>
          <w:sz w:val="22"/>
        </w:rPr>
        <w:t>英文标题：WATER: Dataset of setting of the sampling plots and stripes in the Linze grassland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至2008年7月期间在临泽草地加密观测区布设了若干同步观测样方。根据过境传感的空间分辨率在临泽草地站周围2km×2km的范围内布设一个1.8km×1.8km的样方H和5个360m×360m的样方A、B、C、D、E。H样方总共有64个样点，编号为H01至H64，相邻两点之间距离为250m，主要针对MODIS同步。360m×360m的样方A、B、C、D、E分别包含49个样点，样点间距为60m，样点编号为01至49（如A样地为A01至A49），A样方地表类型是芦苇地，B样方地表类型是盐碱地，分布有稀疏的芦苇，C样方地表类型是盐碱地，芦苇相对A样方来说更为稀疏，D样方地表类型是苜蓿地，E样方地表类型是大麦地。在A、B、C、D、E各个样方里面嵌套了120m×120m的小样方，小样方中样点间距为30m（请参见数据文件夹中的“样方分布.pdf”）。样方A、B、C、D、E以及其中的嵌套小样方主要是针对ASAR、PALSAR、ASTER以及机载OMIS、WiDAS同步。此外还有7条微波同步样带，每条样带25个样点，样带间隔200m，样带上的样点间距100m，编号L3-11表示3号样带上的11号样点。PR2样方为3Grid×3Grid的样方，样点间距为30m，编号如PR11。还有2条PR2样带，总共11个样点。所有样点的坐标均在Excel表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2008-05-23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2008-06-03 10:59:00+00:00</w:t>
      </w:r>
      <w:r>
        <w:rPr>
          <w:sz w:val="22"/>
        </w:rPr>
        <w:t>--</w:t>
      </w:r>
      <w:r>
        <w:rPr>
          <w:sz w:val="22"/>
        </w:rPr>
        <w:t>2008-06-03 10:59:00+00:00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吴立宗, 屈永华, 李红星, 周红敏,  黄春林. 黑河综合遥感联合试验：临泽草地加密观测区样方样带布置. 国家青藏高原科学数据中心, DOI:10.3972/water973.0269.db, CSTR:18406.11.water973.0269.db, </w:t>
      </w:r>
      <w:r>
        <w:t>2013</w:t>
      </w:r>
      <w:r>
        <w:t>.[</w:t>
      </w:r>
      <w:r>
        <w:t xml:space="preserve">LI Hongxing, WU Lizong, WANG Xufeng, HUANG  Chunlin, QU Yonghua, ZHOU Hongmin. WATER: Dataset of setting of the sampling plots and stripes in the Linze grassland foci experimental area. National Tibetan Plateau Data Center, DOI:10.3972/water973.0269.db, CSTR:18406.11.water973.0269.db,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qyh@bnu.edu.cn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李红星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westdc@lzb.ac.cn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黄春林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