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哈萨克斯坦17个小流域2.5米分辨率土壤水蚀模数数据集（2019）</w:t>
      </w:r>
    </w:p>
    <w:p>
      <w:r>
        <w:rPr>
          <w:sz w:val="22"/>
        </w:rPr>
        <w:t>英文标题：Dataset of soil water erosion modulus with 2.5 m resolution in 17 watersheds of Kazakhstan（2019）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1)数据内容包括2019年哈萨克斯坦17个小流域2.5米分辨率土壤水蚀模数数据集（2019年），数据单位为t/(hm2·a)。2）采用中国土壤侵蚀模型CSLE (A=R•K•LS•B•E•T)方法，在面图层降雨侵蚀力R、土壤可蚀性K、坡度坡长因子LS、植被盖度FVC、轮作分区抽样调查单元的基础上，分别计算17个抽样单元土壤水蚀模数，评估土壤侵蚀状况。通过空间数据运算（包括图表链接及转换、矢栅转换、重采样等），将区域专题图降雨侵蚀力、土壤可蚀性、DEM转换为抽样单元的R、K、LS因子；通过半月FVC、NPV、半月降雨侵蚀力权重、其他地类B因子表分别计算抽样单元内各地类的B因子；通过遥感解译结果、工程措施因子表，计算抽样单元工程措施因子值；通过耕作分区图及耕作措施表获取抽样单元内耕作因子值，进而计算各抽样单元内土壤侵蚀模数。17个小流域的选取依据泛第三极地区抽样单元布设图。 3）通过和同年同区域已有土壤侵蚀强度数据对比，无明显差异，数据质量良好。4）土壤侵蚀模数数据对研究泛第三极土壤侵蚀现状，更好的贯彻“一带一路”发展政策具有重要的意义。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哈萨克斯坦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北：45.473913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西：78.280821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东：79.051835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南：44.476702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哈萨克斯坦17个小流域2.5米分辨率土壤水蚀模数数据集（2019）. 国家青藏高原科学数据中心, DOI:10.11888/Soil.tpdc.270349, CSTR:18406.11.Soil.tpdc.270349, </w:t>
      </w:r>
      <w:r>
        <w:t>2020</w:t>
      </w:r>
      <w:r>
        <w:t>.[</w:t>
      </w:r>
      <w:r>
        <w:t xml:space="preserve">YANG Qinke. Dataset of soil water erosion modulus with 2.5 m resolution in 17 watersheds of Kazakhstan（2019）. National Tibetan Plateau Data Center, DOI:10.11888/Soil.tpdc.270349, CSTR:18406.11.Soil.tpdc.270349,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