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黑河生态水文遥感试验：水文气象观测网数据集（上游阿柔超级站大孔径闪烁仪-2015）</w:t>
      </w:r>
    </w:p>
    <w:p>
      <w:r>
        <w:rPr>
          <w:sz w:val="22"/>
        </w:rPr>
        <w:t>英文标题：HiWATER: Dataset of hydrometeorological observation network (large aperture scintillometer of A’rou Superstation, 2015)</w:t>
      </w:r>
    </w:p>
    <w:p>
      <w:r>
        <w:rPr>
          <w:sz w:val="32"/>
        </w:rPr>
        <w:t>1、摘要</w:t>
      </w:r>
    </w:p>
    <w:p>
      <w:pPr>
        <w:ind w:firstLine="432"/>
      </w:pPr>
      <w:r>
        <w:rPr>
          <w:sz w:val="22"/>
        </w:rPr>
        <w:t>该数据集包含了黑河水文气象观测网上游阿柔站的大孔径闪烁仪通量观测数据。上游阿柔站分别架设了两台型号为BLS450和zzlas的大孔径闪烁仪，北塔为zzlas的接收端和BLS450的发射端，南塔为zzlas的发射端和BLS450的接收端。其中zzlas观测时间段为2015年1月1日至12月31日； BLS450前期观测时间为2015年1月13日至2015年3月16日，后期更换为另一台BLS450，观测时间为2015年4月15日至2015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 &gt;7.25E-14，zzlas：Cn2 &gt;7.84 E-14）；（2）剔除解调信号强度较弱的数据（BLS450：Average X Intensity&lt;1000（2015.1.13- 2015.3.16），Mininum X Intensity &lt;50（2015.4.15-2015.12.31）；zzlas：Demod&gt;-20mv）；（3）剔除降水时刻的数据；（4）剔除稳定条件下的弱湍流的数据（u*小于0.1m/s）。在迭代计算过程中，对于BLS450，选取Thiermann and Grassl(1992)的稳定度普适函数；对于zzlas，选取Andreas, 1988的稳定度普适函数。详细介绍请参考Liu et al(2011, 2013)。</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2015-01-09 16:00:00+00:00</w:t>
      </w:r>
      <w:r>
        <w:rPr>
          <w:sz w:val="22"/>
        </w:rPr>
        <w:t>--</w:t>
      </w:r>
      <w:r>
        <w:rPr>
          <w:sz w:val="22"/>
        </w:rPr>
        <w:t>2016-01-08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黑河生态水文遥感试验：水文气象观测网数据集（上游阿柔超级站大孔径闪烁仪-2015）. 国家青藏高原科学数据中心, DOI:10.3972/hiwater.328.2016.db, CSTR:18406.11.hiwater.328.2016.db, </w:t>
      </w:r>
      <w:r>
        <w:t>2018</w:t>
      </w:r>
      <w:r>
        <w:t>.[</w:t>
      </w:r>
      <w:r>
        <w:t xml:space="preserve">TAN  Junlei, LIU Shaomin, XU Ziwei, LI Xin, CHE Tao, ZHANG Yang. HiWATER: Dataset of hydrometeorological observation network (large aperture scintillometer of A’rou Superstation, 2015). National Tibetan Plateau Data Center, DOI:10.3972/hiwater.328.2016.db, CSTR:18406.11.hiwater.328.2016.db,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