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青海省按登记注册类型分全部单位就业人员平均工资（2009-2020）</w:t>
      </w:r>
    </w:p>
    <w:p>
      <w:r>
        <w:rPr>
          <w:sz w:val="22"/>
        </w:rPr>
        <w:t>英文标题：Average wage of employees in all units in Qinghai Province by registration type (2009-2020)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2009-2020年青海省按登记注册类型分全部单位就业人员平均工资的统计数据，数据按主要年份划分的。数据整理自青海省统计局发布的青海省统计年鉴。数据集包含11个数据表，分别为：按登记注册类型分全部单位就业人员平均工资 2010-2011.xls，按登记注册类型分全部单位就业人员平均工资 2010-2012年.xls，按登记注册类型分全部单位就业人员平均工资2010-2013年.xls，按登记注册类型分全部单位就业人员平均工资2010-2014年.xls，按登记注册类型分全部单位就业人员平均工资2010-2015年.xls，按登记注册类型分全部单位就业人员平均工资2010-2016年.xls，按登记注册类型分全部单位就业人员平均工资2010-2017年.xls，按登记注册类型分全部单位就业人员平均工资2010-2018年.xls、青海省按登记注册类型分全部单位就业人员平均工资（2010-2020）.xls，按登记注册类型和行业分职工平均工资（2009年）.xls，按登记注册类型和行业分职工平均工资2010年.xls。数据表结构相同。例如2010-2011年的数据表共有9个字段：</w:t>
        <w:br/>
        <w:t>字段1：国有单位</w:t>
        <w:br/>
        <w:t>字段2：城镇集体单位</w:t>
        <w:br/>
        <w:t>字段3：股份合作单位</w:t>
        <w:br/>
        <w:t>字段4：有限责任公司</w:t>
        <w:br/>
        <w:t>字段5：股份有限公司</w:t>
        <w:br/>
        <w:t>字段6：私营单位</w:t>
        <w:br/>
        <w:t>字段7：外商投资单位</w:t>
        <w:br/>
        <w:t>字段8：港澳台商投资单位</w:t>
        <w:br/>
        <w:t>字段9：年份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平均工资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青海省按登记注册类型分全部单位就业人员平均工资（2009-2020）. 国家青藏高原科学数据中心, </w:t>
      </w:r>
      <w:r>
        <w:t>2021</w:t>
      </w:r>
      <w:r>
        <w:t>.[</w:t>
      </w:r>
      <w:r>
        <w:t xml:space="preserve">Qinghai Provincial Bureau of Statistics. Average wage of employees in all units in Qinghai Province by registration type (2009-2020).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