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Coccolithophore biomass and PIC in the South China Sea 2018</w:t>
      </w:r>
    </w:p>
    <w:p>
      <w:r>
        <w:rPr>
          <w:sz w:val="22"/>
        </w:rPr>
        <w:t>英文标题：Coccolithophore biomass and PIC in the South China Sea 2018</w:t>
      </w:r>
    </w:p>
    <w:p>
      <w:r>
        <w:rPr>
          <w:sz w:val="32"/>
        </w:rPr>
        <w:t>1、摘要</w:t>
      </w:r>
    </w:p>
    <w:p>
      <w:pPr>
        <w:ind w:firstLine="432"/>
      </w:pPr>
      <w:r>
        <w:rPr>
          <w:sz w:val="22"/>
        </w:rPr>
        <w:t>We investigated coccolithophore abundance, coccolith calcite biomass, and particulate inorganic carbon (PIC) concentration in the deep chlorophyll maximums in the South China Sea. The field investigation was conducted on board the research vessel “TAN KAH KEE (JiaGeng)” during cruise NORC2018-05 from June to July, 2018. 2L of water samples were collected and filtered on 0.8 μm pore-size polycarbonate membranes. Coccolithophores were checked using a light microscope. Coccolith calcite biomass was calculated based on coccolithophore abundance and average coccolith mass. 3L of water samples for PIC were also collected and filtered on 0.8 μm pore-size polycarbonate membranes. PIC was determined by measuring the [Ca2+] concentration in seawater using inductively coupled plasma–mass spectrometry.</w:t>
      </w:r>
    </w:p>
    <w:p>
      <w:r>
        <w:rPr>
          <w:sz w:val="32"/>
        </w:rPr>
        <w:t>2、关键词</w:t>
      </w:r>
    </w:p>
    <w:p>
      <w:pPr>
        <w:ind w:left="432"/>
      </w:pPr>
      <w:r>
        <w:rPr>
          <w:sz w:val="22"/>
        </w:rPr>
        <w:t>主题关键词：</w:t>
      </w:r>
      <w:r>
        <w:rPr>
          <w:sz w:val="22"/>
        </w:rPr>
        <w:t>海洋生物</w:t>
      </w:r>
      <w:r>
        <w:t>,</w:t>
      </w:r>
      <w:r>
        <w:rPr>
          <w:sz w:val="22"/>
        </w:rPr>
        <w:t>Coccolithophore</w:t>
        <w:br/>
      </w:r>
      <w:r>
        <w:rPr>
          <w:sz w:val="22"/>
        </w:rPr>
        <w:t>学科关键词：</w:t>
      </w:r>
      <w:r>
        <w:rPr>
          <w:sz w:val="22"/>
        </w:rPr>
        <w:t>海洋</w:t>
        <w:br/>
      </w:r>
      <w:r>
        <w:rPr>
          <w:sz w:val="22"/>
        </w:rPr>
        <w:t>地点关键词：</w:t>
      </w:r>
      <w:r>
        <w:rPr>
          <w:sz w:val="22"/>
        </w:rPr>
        <w:t>South China Sea</w:t>
        <w:br/>
      </w:r>
      <w:r>
        <w:rPr>
          <w:sz w:val="22"/>
        </w:rPr>
        <w:t>时间关键词：</w:t>
      </w:r>
      <w:r>
        <w:rPr>
          <w:sz w:val="22"/>
        </w:rPr>
        <w:t>Summer 2018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北：22.0</w:t>
            </w:r>
          </w:p>
        </w:tc>
        <w:tc>
          <w:tcPr>
            <w:tcW w:type="dxa" w:w="2880"/>
          </w:tcPr>
          <w:p>
            <w:r>
              <w:t>-</w:t>
            </w:r>
          </w:p>
        </w:tc>
      </w:tr>
      <w:tr>
        <w:tc>
          <w:tcPr>
            <w:tcW w:type="dxa" w:w="2880"/>
          </w:tcPr>
          <w:p>
            <w:r>
              <w:t>西：115.0</w:t>
            </w:r>
          </w:p>
        </w:tc>
        <w:tc>
          <w:tcPr>
            <w:tcW w:type="dxa" w:w="2880"/>
          </w:tcPr>
          <w:p>
            <w:r>
              <w:t>-</w:t>
            </w:r>
          </w:p>
        </w:tc>
        <w:tc>
          <w:tcPr>
            <w:tcW w:type="dxa" w:w="2880"/>
          </w:tcPr>
          <w:p>
            <w:r>
              <w:t>东：122.5</w:t>
            </w:r>
          </w:p>
        </w:tc>
      </w:tr>
      <w:tr>
        <w:tc>
          <w:tcPr>
            <w:tcW w:type="dxa" w:w="2880"/>
          </w:tcPr>
          <w:p>
            <w:r>
              <w:t>-</w:t>
            </w:r>
          </w:p>
        </w:tc>
        <w:tc>
          <w:tcPr>
            <w:tcW w:type="dxa" w:w="2880"/>
          </w:tcPr>
          <w:p>
            <w:r>
              <w:t>南：16.0</w:t>
            </w:r>
          </w:p>
        </w:tc>
        <w:tc>
          <w:tcPr>
            <w:tcW w:type="dxa" w:w="2880"/>
          </w:tcPr>
          <w:p>
            <w:r>
              <w:t>-</w:t>
            </w:r>
          </w:p>
        </w:tc>
      </w:tr>
    </w:tbl>
    <w:p>
      <w:r>
        <w:rPr>
          <w:sz w:val="32"/>
        </w:rPr>
        <w:t>5、时间范围</w:t>
      </w:r>
      <w:r>
        <w:rPr>
          <w:sz w:val="22"/>
        </w:rPr>
        <w:t>2018-06-19 16:00:00+00:00</w:t>
      </w:r>
      <w:r>
        <w:rPr>
          <w:sz w:val="22"/>
        </w:rPr>
        <w:t>--</w:t>
      </w:r>
      <w:r>
        <w:rPr>
          <w:sz w:val="22"/>
        </w:rPr>
        <w:t>2018-07-08 16:00:00+00:00</w:t>
      </w:r>
    </w:p>
    <w:p>
      <w:r>
        <w:rPr>
          <w:sz w:val="32"/>
        </w:rPr>
        <w:t>6、引用方式</w:t>
      </w:r>
    </w:p>
    <w:p>
      <w:pPr>
        <w:ind w:left="432"/>
      </w:pPr>
      <w:r>
        <w:rPr>
          <w:sz w:val="22"/>
        </w:rPr>
        <w:t xml:space="preserve">数据的引用: </w:t>
      </w:r>
    </w:p>
    <w:p>
      <w:pPr>
        <w:ind w:left="432" w:firstLine="432"/>
      </w:pPr>
      <w:r>
        <w:t xml:space="preserve">Xiaobo Jin. Coccolithophore biomass and PIC in the South China Sea 2018. 国家青藏高原科学数据中心, DOI:10.11888/Ocean.tpdc.272168, CSTR:18406.11.Ocean.tpdc.272168, </w:t>
      </w:r>
      <w:r>
        <w:t>2022</w:t>
      </w:r>
      <w:r>
        <w:t>.[</w:t>
      </w:r>
      <w:r>
        <w:t xml:space="preserve">JIN   Xiaobo . . National Tibetan Plateau Data Center, DOI:10.11888/Ocean.tpdc.272168, CSTR:18406.11.Ocean.tpdc.272168,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Xiaobo Jin</w:t>
        <w:br/>
      </w:r>
      <w:r>
        <w:rPr>
          <w:sz w:val="22"/>
        </w:rPr>
        <w:t xml:space="preserve">单位: </w:t>
      </w:r>
      <w:r>
        <w:rPr>
          <w:sz w:val="22"/>
        </w:rPr>
        <w:t>Tongji University</w:t>
        <w:br/>
      </w:r>
      <w:r>
        <w:rPr>
          <w:sz w:val="22"/>
        </w:rPr>
        <w:t xml:space="preserve">电子邮件: </w:t>
      </w:r>
      <w:r>
        <w:rPr>
          <w:sz w:val="22"/>
        </w:rPr>
        <w:t>evidently@163.com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