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黑河流域HWSD土壤质地数据集（2009）</w:t>
      </w:r>
    </w:p>
    <w:p>
      <w:r>
        <w:rPr>
          <w:sz w:val="22"/>
        </w:rPr>
        <w:t>英文标题：The HWSD soil texture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数据来源于联合国粮农组织（FAO）和维也纳国际应用系统研究所(IIASA)所构建的世界土壤数据库(Harmonized World Soil Database,HWSD)， 该数据库于2009年3月26日发布了1.1版本。数据分辨率为1km。中国境内数据源1：100万土壤数据。采用的土壤分类系统主要为FAO-90。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10:48:56+00:00</w:t>
      </w:r>
      <w:r>
        <w:rPr>
          <w:sz w:val="22"/>
        </w:rPr>
        <w:t>--</w:t>
      </w:r>
      <w:r>
        <w:rPr>
          <w:sz w:val="22"/>
        </w:rPr>
        <w:t>2018-11-25 10:48:56+00:00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黑河流域HWSD土壤质地数据集（2009）. 国家青藏高原科学数据中心, </w:t>
      </w:r>
      <w:r>
        <w:t>2013</w:t>
      </w:r>
      <w:r>
        <w:t>.[</w:t>
      </w:r>
      <w:r>
        <w:t xml:space="preserve">Food and Agriculture Organization of the United Nations（FAO）. The HWSD soil texture dataset of the Heihe River Basin (2009).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