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“一带一路”核心国家2015年土地利用数据（V1.0）</w:t>
      </w:r>
    </w:p>
    <w:p>
      <w:r>
        <w:rPr>
          <w:sz w:val="22"/>
        </w:rPr>
        <w:t>英文标题：Land cover of core countries of the Belt and Road in 2015 (Version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依据多土地覆被类型数据包括有欧空局全球陆地覆盖数据（ESA CCI-LC，300m栅格）、清华大学全球土地覆被数据（FROM-GLC，30m栅格）和美国NASA的LP DAAC 中心的MODIS全球土地覆被数据（MCD12Q1，300m栅格）等3个土地覆被产品数据。个别类别土地覆被数据包括有美国地质调查局USGS的全球耕地数据（GFSAD30，30m）、日本宇宙航空研究开发机构JAXA的全球林地数据（PALSAR/PALSAR-2，25m）、欧盟联合研究中心(JRC, EC)的全球水体数据（GSWD，Global Surface Water Data）和中山大学基于Google earth engine提取的全球城市用地数据（GULM，Global Urban Land Map）。构建了“一带一路”区域LUC分类系统以及其余数据分类系统的转换规则，构建土地覆被分类置信度函数和地类融合规则，进行土地覆被产品融合与修正，完成了“一带一路”核心国家2015年土地利用数据（V1.0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“一带一路”核心国家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2016-01-16 08:00:00+00:00</w:t>
      </w:r>
      <w:r>
        <w:rPr>
          <w:sz w:val="22"/>
        </w:rPr>
        <w:t>--</w:t>
      </w:r>
      <w:r>
        <w:rPr>
          <w:sz w:val="22"/>
        </w:rPr>
        <w:t>2016-01-16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“一带一路”核心国家2015年土地利用数据（V1.0）. 国家青藏高原科学数据中心, DOI:10.11888/Geogra.tpdc.270197, CSTR:18406.11.Geogra.tpdc.270197, </w:t>
      </w:r>
      <w:r>
        <w:t>2019</w:t>
      </w:r>
      <w:r>
        <w:t>.[</w:t>
      </w:r>
      <w:r>
        <w:t xml:space="preserve">XU Erqi. Land cover of core countries of the Belt and Road in 2015 (Version 1.0). National Tibetan Plateau Data Center, DOI:10.11888/Geogra.tpdc.270197, CSTR:18406.11.Geogra.tpdc.270197,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