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“一带一路”沿线国家相对湿润度指数数据集（2014-2015）（v1.0）</w:t>
      </w:r>
    </w:p>
    <w:p>
      <w:r>
        <w:rPr>
          <w:sz w:val="22"/>
        </w:rPr>
        <w:t>英文标题：Dataset ofRelative Humidity Index of key nodes in the Countries along the 'Belt and Road' (2014-2015) (Version 1.0)</w:t>
      </w:r>
    </w:p>
    <w:p>
      <w:r>
        <w:rPr>
          <w:sz w:val="32"/>
        </w:rPr>
        <w:t>1、摘要</w:t>
      </w:r>
    </w:p>
    <w:p>
      <w:pPr>
        <w:ind w:firstLine="432"/>
      </w:pPr>
      <w:r>
        <w:rPr>
          <w:sz w:val="22"/>
        </w:rPr>
        <w:t>在全球变暖的背景下，干旱发生的频率和强度呈增加趋势，由于干旱灾害所引发的水资源匮乏、粮食危机、生态恶化（如荒漠化）等，直接威胁到国家的粮食安全和社会经济发展，干旱灾害风险评估及应急管理的技术水平亟待提高。“一带一路”沿线区域生态环境脆弱、农业耕地集中、干旱灾害频繁，利用遥感卫星监测大区域的干旱水平及其时空变化，对于科学掌握“一带一路”地区的干旱格局、区域分异特征，及其对农业耕地的影响具有重要的科学和现实意义。相对湿润度指数为某时间段的降水量与同时期潜在蒸散量之差除以潜在蒸散量。</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2014-2015</w:t>
      </w:r>
    </w:p>
    <w:p>
      <w:r>
        <w:rPr>
          <w:sz w:val="32"/>
        </w:rPr>
        <w:t>3、数据细节</w:t>
      </w:r>
    </w:p>
    <w:p>
      <w:pPr>
        <w:ind w:left="432"/>
      </w:pPr>
      <w:r>
        <w:rPr>
          <w:sz w:val="22"/>
        </w:rPr>
        <w:t>1.比例尺：20000</w:t>
      </w:r>
    </w:p>
    <w:p>
      <w:pPr>
        <w:ind w:left="432"/>
      </w:pPr>
      <w:r>
        <w:rPr>
          <w:sz w:val="22"/>
        </w:rPr>
        <w:t>2.投影：None</w:t>
      </w:r>
    </w:p>
    <w:p>
      <w:pPr>
        <w:ind w:left="432"/>
      </w:pPr>
      <w:r>
        <w:rPr>
          <w:sz w:val="22"/>
        </w:rPr>
        <w:t>3.文件大小：26400.0MB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西：12.0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2014-01-10 16:00:00+00:00</w:t>
      </w:r>
      <w:r>
        <w:rPr>
          <w:sz w:val="22"/>
        </w:rPr>
        <w:t>--</w:t>
      </w:r>
      <w:r>
        <w:rPr>
          <w:sz w:val="22"/>
        </w:rPr>
        <w:t>2016-01-09 16:00:00+00:00</w:t>
      </w:r>
    </w:p>
    <w:p>
      <w:r>
        <w:rPr>
          <w:sz w:val="32"/>
        </w:rPr>
        <w:t>6、引用方式</w:t>
      </w:r>
    </w:p>
    <w:p>
      <w:pPr>
        <w:ind w:left="432"/>
      </w:pPr>
      <w:r>
        <w:rPr>
          <w:sz w:val="22"/>
        </w:rPr>
        <w:t xml:space="preserve">数据的引用: </w:t>
      </w:r>
    </w:p>
    <w:p>
      <w:pPr>
        <w:ind w:left="432" w:firstLine="432"/>
      </w:pPr>
      <w:r>
        <w:t xml:space="preserve">葛咏, 吴骅. “一带一路”沿线国家相对湿润度指数数据集（2014-2015）（v1.0）. 国家青藏高原科学数据中心, </w:t>
      </w:r>
      <w:r>
        <w:t>2020</w:t>
      </w:r>
      <w:r>
        <w:t>.[</w:t>
      </w:r>
      <w:r>
        <w:t xml:space="preserve">GE  Yong, WU  Hua. Dataset ofRelative Humidity Index of key nodes in the Countries along the 'Belt and Road' (2014-2015) (Version 1.0). National Tibetan Plateau Data Center, </w:t>
      </w:r>
      <w:r>
        <w:t>2020</w:t>
      </w:r>
      <w:r>
        <w:rPr>
          <w:sz w:val="22"/>
        </w:rPr>
        <w:t>]</w:t>
      </w:r>
    </w:p>
    <w:p>
      <w:pPr>
        <w:ind w:left="432"/>
      </w:pPr>
      <w:r>
        <w:rPr>
          <w:sz w:val="22"/>
        </w:rPr>
        <w:t xml:space="preserve">文章的引用: </w:t>
      </w:r>
    </w:p>
    <w:p>
      <w:pPr>
        <w:ind w:left="864"/>
      </w:pPr>
      <w:r>
        <w:t>Zhang, Q., Zou, X., &amp; Xiao, F. (2006). Classification of meteorological droughts. Standards Press of China Tech. Rep. GB/T20481-2006, 17.</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