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青藏高原东北缘新石器-青铜时代遗址调查与动植物资源利用数据集</w:t>
      </w:r>
    </w:p>
    <w:p>
      <w:r>
        <w:rPr>
          <w:sz w:val="22"/>
        </w:rPr>
        <w:t>英文标题：Archaeological site investigation and plant and animal resource utilization in the Northeast Tibet Plateau (Neolithic and Bronze Age)</w:t>
      </w:r>
    </w:p>
    <w:p>
      <w:r>
        <w:rPr>
          <w:sz w:val="32"/>
        </w:rPr>
        <w:t>1、摘要</w:t>
      </w:r>
    </w:p>
    <w:p>
      <w:pPr>
        <w:ind w:firstLine="432"/>
      </w:pPr>
      <w:r>
        <w:rPr>
          <w:sz w:val="22"/>
        </w:rPr>
        <w:t>通过对金蝉口遗址、宗日遗址、西南呈墓地、邦嘎遗址和参雄尕朔新石器时代-历史时期遗址进行考古调查和发掘，获取了各遗址经纬度、高程、文化属性、文化遗物等基本信息；并且，对遗址发掘过程中的石制品和动植物遗存进行科学收集、鉴定和实验室分析，得到了一批遗址碳十四年代数据、光释光年代数据、动物遗存骨骼单元分布鉴定数据、植物遗存鉴定数据以及相关同位素数据；同时，对青藏高原及其周边地区相关动植物遗存及同位素进行了整理。该数据集为研究青藏高原新石器时代-历史时期先民的活动历史和生业模式提供了数据支撑。</w:t>
      </w:r>
    </w:p>
    <w:p>
      <w:r>
        <w:rPr>
          <w:sz w:val="32"/>
        </w:rPr>
        <w:t>2、关键词</w:t>
      </w:r>
    </w:p>
    <w:p>
      <w:pPr>
        <w:ind w:left="432"/>
      </w:pPr>
      <w:r>
        <w:rPr>
          <w:sz w:val="22"/>
        </w:rPr>
        <w:t>主题关键词：</w:t>
      </w:r>
      <w:r>
        <w:rPr>
          <w:sz w:val="22"/>
        </w:rPr>
        <w:t>旅游资源</w:t>
      </w:r>
      <w:r>
        <w:t>,</w:t>
      </w:r>
      <w:r>
        <w:rPr>
          <w:sz w:val="22"/>
        </w:rPr>
        <w:t>遗址遗迹</w:t>
        <w:br/>
      </w:r>
      <w:r>
        <w:rPr>
          <w:sz w:val="22"/>
        </w:rPr>
        <w:t>学科关键词：</w:t>
      </w:r>
      <w:r>
        <w:rPr>
          <w:sz w:val="22"/>
        </w:rPr>
        <w:t>人地关系</w:t>
        <w:br/>
      </w:r>
      <w:r>
        <w:rPr>
          <w:sz w:val="22"/>
        </w:rPr>
        <w:t>地点关键词：</w:t>
      </w:r>
      <w:r>
        <w:rPr>
          <w:sz w:val="22"/>
        </w:rPr>
        <w:t>青藏高原</w:t>
        <w:br/>
      </w:r>
      <w:r>
        <w:rPr>
          <w:sz w:val="22"/>
        </w:rPr>
        <w:t>时间关键词：</w:t>
      </w:r>
      <w:r>
        <w:rPr>
          <w:sz w:val="22"/>
        </w:rPr>
        <w:t>新石器-青铜时代</w:t>
      </w:r>
    </w:p>
    <w:p>
      <w:r>
        <w:rPr>
          <w:sz w:val="32"/>
        </w:rPr>
        <w:t>3、数据细节</w:t>
      </w:r>
    </w:p>
    <w:p>
      <w:pPr>
        <w:ind w:left="432"/>
      </w:pPr>
      <w:r>
        <w:rPr>
          <w:sz w:val="22"/>
        </w:rPr>
        <w:t>1.比例尺：None</w:t>
      </w:r>
    </w:p>
    <w:p>
      <w:pPr>
        <w:ind w:left="432"/>
      </w:pPr>
      <w:r>
        <w:rPr>
          <w:sz w:val="22"/>
        </w:rPr>
        <w:t>2.投影：</w:t>
      </w:r>
    </w:p>
    <w:p>
      <w:pPr>
        <w:ind w:left="432"/>
      </w:pPr>
      <w:r>
        <w:rPr>
          <w:sz w:val="22"/>
        </w:rPr>
        <w:t>3.文件大小：1.7MB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西：82.5</w:t>
            </w:r>
          </w:p>
        </w:tc>
        <w:tc>
          <w:tcPr>
            <w:tcW w:type="dxa" w:w="2880"/>
          </w:tcPr>
          <w:p>
            <w:r>
              <w:t>-</w:t>
            </w:r>
          </w:p>
        </w:tc>
        <w:tc>
          <w:tcPr>
            <w:tcW w:type="dxa" w:w="2880"/>
          </w:tcPr>
          <w:p>
            <w:r>
              <w:t>东：105.5</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董广辉, 杨晓燕, 吕红亮, 马敏敏. 青藏高原东北缘新石器-青铜时代遗址调查与动植物资源利用数据集. 国家青藏高原科学数据中心, DOI:10.11888/Socioeco.tpdc.271079, CSTR:18406.11.Socioeco.tpdc.271079, </w:t>
      </w:r>
      <w:r>
        <w:t>2020</w:t>
      </w:r>
      <w:r>
        <w:t>.[</w:t>
      </w:r>
      <w:r>
        <w:t xml:space="preserve">YANG Xiaoyan, DONG Guanghui, Lü Hongliang, MA  Minmin. Archaeological site investigation and plant and animal resource utilization in the Northeast Tibet Plateau (Neolithic and Bronze Age). National Tibetan Plateau Data Center, DOI:10.11888/Socioeco.tpdc.271079, CSTR:18406.11.Socioeco.tpdc.271079,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yangxy@igsnrr.ac.cn</w:t>
        <w:br/>
        <w:br/>
      </w:r>
      <w:r>
        <w:rPr>
          <w:sz w:val="22"/>
        </w:rPr>
        <w:t xml:space="preserve">姓名: </w:t>
      </w:r>
      <w:r>
        <w:rPr>
          <w:sz w:val="22"/>
        </w:rPr>
        <w:t>吕红亮</w:t>
        <w:br/>
      </w:r>
      <w:r>
        <w:rPr>
          <w:sz w:val="22"/>
        </w:rPr>
        <w:t xml:space="preserve">单位: </w:t>
      </w:r>
      <w:r>
        <w:rPr>
          <w:sz w:val="22"/>
        </w:rPr>
        <w:t>四川大学</w:t>
        <w:br/>
      </w:r>
      <w:r>
        <w:rPr>
          <w:sz w:val="22"/>
        </w:rPr>
        <w:t xml:space="preserve">电子邮件: </w:t>
      </w:r>
      <w:r>
        <w:rPr>
          <w:sz w:val="22"/>
        </w:rPr>
        <w:t>15239810@qq.com</w:t>
        <w:br/>
        <w:br/>
      </w:r>
      <w:r>
        <w:rPr>
          <w:sz w:val="22"/>
        </w:rPr>
        <w:t xml:space="preserve">姓名: </w:t>
      </w:r>
      <w:r>
        <w:rPr>
          <w:sz w:val="22"/>
        </w:rPr>
        <w:t>马敏敏</w:t>
        <w:br/>
      </w:r>
      <w:r>
        <w:rPr>
          <w:sz w:val="22"/>
        </w:rPr>
        <w:t xml:space="preserve">单位: </w:t>
      </w:r>
      <w:r>
        <w:rPr>
          <w:sz w:val="22"/>
        </w:rPr>
        <w:t>兰州大学资源环境学院</w:t>
        <w:br/>
      </w:r>
      <w:r>
        <w:rPr>
          <w:sz w:val="22"/>
        </w:rPr>
        <w:t xml:space="preserve">电子邮件: </w:t>
      </w:r>
      <w:r>
        <w:rPr>
          <w:sz w:val="22"/>
        </w:rPr>
        <w:t>mamm@lzu.edu.cn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