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1960年以来泛第三极地区6级以上地震目录</w:t>
      </w:r>
    </w:p>
    <w:p>
      <w:r>
        <w:rPr>
          <w:sz w:val="22"/>
        </w:rPr>
        <w:t>英文标题：Earthquake catalogue with M≥6 in Pan-TPE since 1960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地区地震活动强烈，其地震活动的动力来源于印度板块、阿拉伯板块与欧亚板块的俯冲碰撞。在泛第三极地区（北纬0-56度，东经43-139度）1960年以来发生M≥6级地震3809次，其中M≥8级地震59次，M=7.0-7.9级地震689次， M=6.0-6.9级地震3061次。地震主要发生在印度板块与欧亚板块的碰撞边界印缅山脉、喜马拉雅山脉 、苏来曼山脉的山麓地区，以及阿拉伯板块与欧亚板块碰撞的扎格罗斯山脉地区。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1960-2018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王继. 1960年以来泛第三极地区6级以上地震目录. 国家青藏高原科学数据中心, </w:t>
      </w:r>
      <w:r>
        <w:t>2019</w:t>
      </w:r>
      <w:r>
        <w:t>.[</w:t>
      </w:r>
      <w:r>
        <w:t xml:space="preserve">WANG Ji. Earthquake catalogue with M≥6 in Pan-TPE since 1960.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王继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1121303367@qq.com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