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青藏高原南北现代过程微量元素数据集（2017-2021）</w:t>
      </w:r>
    </w:p>
    <w:p>
      <w:r>
        <w:rPr>
          <w:sz w:val="22"/>
        </w:rPr>
        <w:t>英文标题：Elemental dataset of the modern processes in the northern and eastern Tibetan Plateau (2017-2021)</w:t>
      </w:r>
    </w:p>
    <w:p>
      <w:r>
        <w:rPr>
          <w:sz w:val="32"/>
        </w:rPr>
        <w:t>1、摘要</w:t>
      </w:r>
    </w:p>
    <w:p>
      <w:pPr>
        <w:ind w:firstLine="432"/>
      </w:pPr>
      <w:r>
        <w:rPr>
          <w:sz w:val="22"/>
        </w:rPr>
        <w:t>本数据包含祁连山、云南、长江地区样品元素数据。第一部分为2019年10月16日-10月27日于祁连山脉北侧及东侧河流采集了河水样品，共采集河水样品52件。采样时现场使用水质参数检测仪测定水样的温度、pH、电导率（Ec）和氧化还原电位（ORP）。样品采集后于24小时内用0.22μm玻璃纤维滤膜过滤。将125mL过滤后的样品不加任何试剂，装入HDPE瓶中，使用Thermo scientific Aquion离子色谱仪测定其主要阴阳离子含量，其测试精度为0.5 mg/L。剩余样品放入4℃左右的冷藏库内保存。测试结果如下：Na+浓度为5.1-116.7 mg/L，K+浓度为1.1-12.5 mg/L，Mg2+浓度为88.7-9.5 mg/L，Ca2+浓度为39.1-127.6 mg/L，Cl-浓度为4.8-127.4 mg/L，NO3-浓度为1.0-22.6 mg/L，SO42-浓度为18.6-250.6 mg/L。第二部分为青藏高原东南缘四川汶川、泸定、康定，云南维西、西双版纳、昭通等地的小流域河水、沉积物、冰碛物及表层土壤微量元素数据，样品采集时间为2017年7月至2020年9月。河水样品使用哈纳笔式酸度计HI98129在野外测定电导率、温度和pH值，并滴定碱度，过滤、酸化后使用预先清洗过的聚乙烯瓶储存。固体样品在实验室内使用1:1的HNO3和HF在120℃条件下于特氟龙容器中加热48小时以完成全消解。所有实验均在南京大学表生地球化学教育部重点实验室完成。河水和固体消解样品主量元素含量使用Thermo Scientific 6300 ICP-OES进行测试，微量元素含量使用Agilent 7900 ICP-MS进行测试，河水阴离子含量使用Dionex ICS-1100离子色谱进行测试，测试精度均达到±5%。本数据集为定量青藏高原东南缘不同岩性流域化学风化强度和水化学特征提供了研究材料，也为进一步的同位素测试提供了基础数据。第三部分数据来自于2018年8、9月采集的长江全流域河水样品。主量元素和阴离子浓度分别用中国科学院南京地理与湖泊研究所的电感耦合等离子体原子发射光谱仪（ICP-AES，Teledyne Leeman Labs Prodigy Plus）和离子色谱仪（Dionex ICS 1200）分析，分析精度为±5%。长江流域河水的Ca, K, Mg, Na, Si, Sr, F, Cl, SO4 和NO3浓度范围分别为 14.29–72.77  ppm, 1.3–8.6  ppm, 2.80-59.14 ppm, 3.81-424.40 ppm, 1.64-4.92 ppm, 0.047-1.244 ppm, 0.01-5.40  ppm, 0.96-799.11 ppm,  14.11-295.76 ppm, 0-7.64 ppm。总体而言，除NO3外，长江流域的元素浓度具有上游高而下游低的变化特征，这种变化被认为是上游流域中的蒸发岩溶解造成的。对于NO3则相反，在上游浓度低而下游浓度高，被归因于上游人类输入低而下游高。</w:t>
      </w:r>
    </w:p>
    <w:p>
      <w:r>
        <w:rPr>
          <w:sz w:val="32"/>
        </w:rPr>
        <w:t>2、关键词</w:t>
      </w:r>
    </w:p>
    <w:p>
      <w:pPr>
        <w:ind w:left="432"/>
      </w:pPr>
      <w:r>
        <w:rPr>
          <w:sz w:val="22"/>
        </w:rPr>
        <w:t>主题关键词：</w:t>
      </w:r>
      <w:r>
        <w:rPr>
          <w:sz w:val="22"/>
        </w:rPr>
        <w:t>地表水</w:t>
      </w:r>
      <w:r>
        <w:t>,</w:t>
      </w:r>
      <w:r>
        <w:rPr>
          <w:sz w:val="22"/>
        </w:rPr>
        <w:t>地表过程</w:t>
      </w:r>
      <w:r>
        <w:t>,</w:t>
      </w:r>
      <w:r>
        <w:rPr>
          <w:sz w:val="22"/>
        </w:rPr>
        <w:t>流域水系</w:t>
      </w:r>
      <w:r>
        <w:t>,</w:t>
      </w:r>
      <w:r>
        <w:rPr>
          <w:sz w:val="22"/>
        </w:rPr>
        <w:t>地球化学</w:t>
      </w:r>
      <w:r>
        <w:t>,</w:t>
      </w:r>
      <w:r>
        <w:rPr>
          <w:sz w:val="22"/>
        </w:rPr>
        <w:t>水质/水化学</w:t>
        <w:br/>
      </w:r>
      <w:r>
        <w:rPr>
          <w:sz w:val="22"/>
        </w:rPr>
        <w:t>学科关键词：</w:t>
      </w:r>
      <w:r>
        <w:rPr>
          <w:sz w:val="22"/>
        </w:rPr>
        <w:t>陆地表层</w:t>
      </w:r>
      <w:r>
        <w:t>,</w:t>
      </w:r>
      <w:r>
        <w:rPr>
          <w:sz w:val="22"/>
        </w:rPr>
        <w:t>固体地球</w:t>
        <w:br/>
      </w:r>
      <w:r>
        <w:rPr>
          <w:sz w:val="22"/>
        </w:rPr>
        <w:t>地点关键词：</w:t>
      </w:r>
      <w:r>
        <w:rPr>
          <w:sz w:val="22"/>
        </w:rPr>
        <w:t>长江</w:t>
      </w:r>
      <w:r>
        <w:t xml:space="preserve">, </w:t>
      </w:r>
      <w:r>
        <w:rPr>
          <w:sz w:val="22"/>
        </w:rPr>
        <w:t>祁连山</w:t>
      </w:r>
      <w:r>
        <w:t xml:space="preserve">, </w:t>
      </w:r>
      <w:r>
        <w:rPr>
          <w:sz w:val="22"/>
        </w:rPr>
        <w:t>西双版纳</w:t>
      </w:r>
      <w:r>
        <w:t xml:space="preserve">, </w:t>
      </w:r>
      <w:r>
        <w:rPr>
          <w:sz w:val="22"/>
        </w:rPr>
        <w:t>维西</w:t>
      </w:r>
      <w:r>
        <w:t xml:space="preserve">, </w:t>
      </w:r>
      <w:r>
        <w:rPr>
          <w:sz w:val="22"/>
        </w:rPr>
        <w:t>川西</w:t>
        <w:br/>
      </w:r>
      <w:r>
        <w:rPr>
          <w:sz w:val="22"/>
        </w:rPr>
        <w:t>时间关键词：</w:t>
      </w:r>
      <w:r>
        <w:rPr>
          <w:sz w:val="22"/>
        </w:rPr>
        <w:t>季节</w:t>
      </w:r>
      <w:r>
        <w:t xml:space="preserve">, </w:t>
      </w:r>
      <w:r>
        <w:rPr>
          <w:sz w:val="22"/>
        </w:rPr>
        <w:t>2017-2021年</w:t>
      </w:r>
    </w:p>
    <w:p>
      <w:r>
        <w:rPr>
          <w:sz w:val="32"/>
        </w:rPr>
        <w:t>3、数据细节</w:t>
      </w:r>
    </w:p>
    <w:p>
      <w:pPr>
        <w:ind w:left="432"/>
      </w:pPr>
      <w:r>
        <w:rPr>
          <w:sz w:val="22"/>
        </w:rPr>
        <w:t>1.比例尺：None</w:t>
      </w:r>
    </w:p>
    <w:p>
      <w:pPr>
        <w:ind w:left="432"/>
      </w:pPr>
      <w:r>
        <w:rPr>
          <w:sz w:val="22"/>
        </w:rPr>
        <w:t>2.投影：WGS84</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北：40.56</w:t>
            </w:r>
          </w:p>
        </w:tc>
        <w:tc>
          <w:tcPr>
            <w:tcW w:type="dxa" w:w="2880"/>
          </w:tcPr>
          <w:p>
            <w:r>
              <w:t>-</w:t>
            </w:r>
          </w:p>
        </w:tc>
      </w:tr>
      <w:tr>
        <w:tc>
          <w:tcPr>
            <w:tcW w:type="dxa" w:w="2880"/>
          </w:tcPr>
          <w:p>
            <w:r>
              <w:t>西：94.33</w:t>
            </w:r>
          </w:p>
        </w:tc>
        <w:tc>
          <w:tcPr>
            <w:tcW w:type="dxa" w:w="2880"/>
          </w:tcPr>
          <w:p>
            <w:r>
              <w:t>-</w:t>
            </w:r>
          </w:p>
        </w:tc>
        <w:tc>
          <w:tcPr>
            <w:tcW w:type="dxa" w:w="2880"/>
          </w:tcPr>
          <w:p>
            <w:r>
              <w:t>东：103.68</w:t>
            </w:r>
          </w:p>
        </w:tc>
      </w:tr>
      <w:tr>
        <w:tc>
          <w:tcPr>
            <w:tcW w:type="dxa" w:w="2880"/>
          </w:tcPr>
          <w:p>
            <w:r>
              <w:t>-</w:t>
            </w:r>
          </w:p>
        </w:tc>
        <w:tc>
          <w:tcPr>
            <w:tcW w:type="dxa" w:w="2880"/>
          </w:tcPr>
          <w:p>
            <w:r>
              <w:t>南：21.84</w:t>
            </w:r>
          </w:p>
        </w:tc>
        <w:tc>
          <w:tcPr>
            <w:tcW w:type="dxa" w:w="2880"/>
          </w:tcPr>
          <w:p>
            <w:r>
              <w:t>-</w:t>
            </w:r>
          </w:p>
        </w:tc>
      </w:tr>
    </w:tbl>
    <w:p>
      <w:r>
        <w:rPr>
          <w:sz w:val="32"/>
        </w:rPr>
        <w:t>5、时间范围</w:t>
      </w:r>
      <w:r>
        <w:rPr>
          <w:sz w:val="22"/>
        </w:rPr>
        <w:t>2017-07-02 16:00:00+00:00</w:t>
      </w:r>
      <w:r>
        <w:rPr>
          <w:sz w:val="22"/>
        </w:rPr>
        <w:t>--</w:t>
      </w:r>
      <w:r>
        <w:rPr>
          <w:sz w:val="22"/>
        </w:rPr>
        <w:t>2021-09-14 16:00:00+00:00</w:t>
      </w:r>
    </w:p>
    <w:p>
      <w:r>
        <w:rPr>
          <w:sz w:val="32"/>
        </w:rPr>
        <w:t>6、引用方式</w:t>
      </w:r>
    </w:p>
    <w:p>
      <w:pPr>
        <w:ind w:left="432"/>
      </w:pPr>
      <w:r>
        <w:rPr>
          <w:sz w:val="22"/>
        </w:rPr>
        <w:t xml:space="preserve">数据的引用: </w:t>
      </w:r>
    </w:p>
    <w:p>
      <w:pPr>
        <w:ind w:left="432" w:firstLine="432"/>
      </w:pPr>
      <w:r>
        <w:t xml:space="preserve">李高军, 钟君, 苟龙飞. 青藏高原南北现代过程微量元素数据集（2017-2021）. 国家青藏高原科学数据中心, DOI:10.11888/Terre.tpdc.271845, CSTR:18406.11.Terre.tpdc.271845, </w:t>
      </w:r>
      <w:r>
        <w:t>2021</w:t>
      </w:r>
      <w:r>
        <w:t>.[</w:t>
      </w:r>
      <w:r>
        <w:t xml:space="preserve">GOU   Longfei, LI   Gaojun, ZHONG   Jun. Elemental dataset of the modern processes in the northern and eastern Tibetan Plateau (2017-2021). National Tibetan Plateau Data Center, DOI:10.11888/Terre.tpdc.271845, CSTR:18406.11.Terre.tpdc.271845,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李高军</w:t>
        <w:br/>
      </w:r>
      <w:r>
        <w:rPr>
          <w:sz w:val="22"/>
        </w:rPr>
        <w:t xml:space="preserve">单位: </w:t>
      </w:r>
      <w:r>
        <w:rPr>
          <w:sz w:val="22"/>
        </w:rPr>
        <w:t>南京大学</w:t>
        <w:br/>
      </w:r>
      <w:r>
        <w:rPr>
          <w:sz w:val="22"/>
        </w:rPr>
        <w:t xml:space="preserve">电子邮件: </w:t>
      </w:r>
      <w:r>
        <w:rPr>
          <w:sz w:val="22"/>
        </w:rPr>
        <w:t>ligaojun@nju.edu.cn</w:t>
        <w:br/>
        <w:br/>
      </w:r>
      <w:r>
        <w:rPr>
          <w:sz w:val="22"/>
        </w:rPr>
        <w:t xml:space="preserve">姓名: </w:t>
      </w:r>
      <w:r>
        <w:rPr>
          <w:sz w:val="22"/>
        </w:rPr>
        <w:t>钟君</w:t>
        <w:br/>
      </w:r>
      <w:r>
        <w:rPr>
          <w:sz w:val="22"/>
        </w:rPr>
        <w:t xml:space="preserve">单位: </w:t>
      </w:r>
      <w:r>
        <w:rPr>
          <w:sz w:val="22"/>
        </w:rPr>
        <w:t>天津大学</w:t>
        <w:br/>
      </w:r>
      <w:r>
        <w:rPr>
          <w:sz w:val="22"/>
        </w:rPr>
        <w:t xml:space="preserve">电子邮件: </w:t>
      </w:r>
      <w:r>
        <w:rPr>
          <w:sz w:val="22"/>
        </w:rPr>
        <w:t>jun.zhong@tju.edu.cn</w:t>
        <w:br/>
        <w:br/>
      </w:r>
      <w:r>
        <w:rPr>
          <w:sz w:val="22"/>
        </w:rPr>
        <w:t xml:space="preserve">姓名: </w:t>
      </w:r>
      <w:r>
        <w:rPr>
          <w:sz w:val="22"/>
        </w:rPr>
        <w:t>苟龙飞</w:t>
        <w:br/>
      </w:r>
      <w:r>
        <w:rPr>
          <w:sz w:val="22"/>
        </w:rPr>
        <w:t xml:space="preserve">单位: </w:t>
      </w:r>
      <w:r>
        <w:rPr>
          <w:sz w:val="22"/>
        </w:rPr>
        <w:t>成都理工大学</w:t>
        <w:br/>
      </w:r>
      <w:r>
        <w:rPr>
          <w:sz w:val="22"/>
        </w:rPr>
        <w:t xml:space="preserve">电子邮件: </w:t>
      </w:r>
      <w:r>
        <w:rPr>
          <w:sz w:val="22"/>
        </w:rPr>
        <w:t>goulf@ieecas.cn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