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中亚-西亚地区荒漠化关键要素数据集（阿姆河流域）（1990、2000、2010）</w:t>
      </w:r>
    </w:p>
    <w:p>
      <w:r>
        <w:rPr>
          <w:sz w:val="22"/>
        </w:rPr>
        <w:t>英文标题：Dataset of key elements of desertification in Central and Western Asia (Amu River Basin) (1990、2000、2010)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-西亚地区荒漠化关键要素数据集（阿姆河流域）主要包括：阿姆河流域湖泊分布图、植被覆盖度图和净初级生产力图，其中阿姆河流域湖泊分布图和植被覆盖度图空间分辨率为30m，时间分辨率为1990、2000和2010年三期；净初级生产力图空间分辨率为500m，时间分辨率为2001和2010年两期（由于1990年还没有发射MODIS卫星，所以没有1990年数据）。数据由中国科学院新疆生态与地理研究所遥感与GIS重点实验室生产，生产费用由“中国科学院战略性先导科技专项XDA20030101资助”。阿姆河流域湖泊分布和植被覆盖度数据是基于1990年、2000年和2010年TM/ETM遥感影像解译和计算得出。净初级生产力数据是基于MODIS影像数据计算的净初级生产力（NPP）年累计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总初级生产力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阿姆河流域</w:t>
        <w:br/>
      </w:r>
      <w:r>
        <w:rPr>
          <w:sz w:val="22"/>
        </w:rPr>
        <w:t>时间关键词：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3.文件大小：27600.0MB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北：11.72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西：34.32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南：55.57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许文强. 中亚-西亚地区荒漠化关键要素数据集（阿姆河流域）（1990、2000、2010）. 国家青藏高原科学数据中心, DOI:10.11888/Ecolo.tpdc.270496, CSTR:18406.11.Ecolo.tpdc.270496, </w:t>
      </w:r>
      <w:r>
        <w:t>2019</w:t>
      </w:r>
      <w:r>
        <w:t>.[</w:t>
      </w:r>
      <w:r>
        <w:t xml:space="preserve">XU Wenqiang. Dataset of key elements of desertification in Central and Western Asia (Amu River Basin) (1990、2000、2010). National Tibetan Plateau Data Center, DOI:10.11888/Ecolo.tpdc.270496, CSTR:18406.11.Ecolo.tpdc.270496,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许文强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xuwq@ms.xjb.ac.cn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