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黑河中游典型站点无人机遥感地表温度数据（2020,V1）</w:t>
      </w:r>
    </w:p>
    <w:p>
      <w:r>
        <w:rPr>
          <w:sz w:val="22"/>
        </w:rPr>
        <w:t>英文标题：Land Surface Temperature Dataset of Typical Stations in Middle Reaches of Heihe River Basin Based on UAV Remote Sensing(2020,V1)</w:t>
      </w:r>
    </w:p>
    <w:p>
      <w:r>
        <w:rPr>
          <w:sz w:val="32"/>
        </w:rPr>
        <w:t>1、摘要</w:t>
      </w:r>
    </w:p>
    <w:p>
      <w:pPr>
        <w:ind w:firstLine="432"/>
      </w:pPr>
      <w:r>
        <w:rPr>
          <w:sz w:val="22"/>
        </w:rPr>
        <w:t>地表温度是地表能量平衡的重要参量之一。本数据集为2020年6-10月逐月的黑河流域典型站点无人机遥感地表温度数据；飞行使用大疆M600 pro无人机搭载WIRIS Pro Sc热像仪，分别以湿地内的SD站、绿洲内的DM站和荒漠内的HZ站为中心，观测了地表温度获取了地表亮温图像，无人机的飞行高度约300m，热像仪的像素为336x256，图像的空间分辨率为0.4m。地表温度反演算法为改进的单通道算法，将该算法应用于无人机热红外遥感传感器获取的地表亮温数据，最终得到0.4m空间分辨率的地表温度数据。</w:t>
      </w:r>
    </w:p>
    <w:p>
      <w:r>
        <w:rPr>
          <w:sz w:val="32"/>
        </w:rPr>
        <w:t>2、关键词</w:t>
      </w:r>
    </w:p>
    <w:p>
      <w:pPr>
        <w:ind w:left="432"/>
      </w:pPr>
      <w:r>
        <w:rPr>
          <w:sz w:val="22"/>
        </w:rPr>
        <w:t>主题关键词：</w:t>
      </w:r>
      <w:r>
        <w:rPr>
          <w:sz w:val="22"/>
        </w:rPr>
        <w:t>地表产品</w:t>
      </w:r>
      <w:r>
        <w:t>,</w:t>
      </w:r>
      <w:r>
        <w:rPr>
          <w:sz w:val="22"/>
        </w:rPr>
        <w:t>陆地表层遥感</w:t>
        <w:br/>
      </w:r>
      <w:r>
        <w:rPr>
          <w:sz w:val="22"/>
        </w:rPr>
        <w:t>学科关键词：</w:t>
      </w:r>
      <w:r>
        <w:rPr>
          <w:sz w:val="22"/>
        </w:rPr>
        <w:t>陆地表层</w:t>
        <w:br/>
      </w:r>
      <w:r>
        <w:rPr>
          <w:sz w:val="22"/>
        </w:rPr>
        <w:t>地点关键词：</w:t>
      </w:r>
      <w:r>
        <w:rPr>
          <w:sz w:val="22"/>
        </w:rPr>
        <w:t>张掖湿地站</w:t>
      </w:r>
      <w:r>
        <w:t xml:space="preserve">, </w:t>
      </w:r>
      <w:r>
        <w:rPr>
          <w:sz w:val="22"/>
        </w:rPr>
        <w:t>花寨子荒漠站</w:t>
      </w:r>
      <w:r>
        <w:t xml:space="preserve">, </w:t>
      </w:r>
      <w:r>
        <w:rPr>
          <w:sz w:val="22"/>
        </w:rPr>
        <w:t>大满超级站</w:t>
        <w:br/>
      </w:r>
      <w:r>
        <w:rPr>
          <w:sz w:val="22"/>
        </w:rPr>
        <w:t>时间关键词：</w:t>
      </w:r>
      <w:r>
        <w:rPr>
          <w:sz w:val="22"/>
        </w:rPr>
        <w:t>2020年</w:t>
      </w:r>
      <w:r>
        <w:t xml:space="preserve">, </w:t>
      </w:r>
      <w:r>
        <w:rPr>
          <w:sz w:val="22"/>
        </w:rPr>
        <w:t>2020-6-10</w:t>
      </w:r>
    </w:p>
    <w:p>
      <w:r>
        <w:rPr>
          <w:sz w:val="32"/>
        </w:rPr>
        <w:t>3、数据细节</w:t>
      </w:r>
    </w:p>
    <w:p>
      <w:pPr>
        <w:ind w:left="432"/>
      </w:pPr>
      <w:r>
        <w:rPr>
          <w:sz w:val="22"/>
        </w:rPr>
        <w:t>1.比例尺：None</w:t>
      </w:r>
    </w:p>
    <w:p>
      <w:pPr>
        <w:ind w:left="432"/>
      </w:pPr>
      <w:r>
        <w:rPr>
          <w:sz w:val="22"/>
        </w:rPr>
        <w:t>2.投影：WGS84</w:t>
      </w:r>
    </w:p>
    <w:p>
      <w:pPr>
        <w:ind w:left="432"/>
      </w:pPr>
      <w:r>
        <w:rPr>
          <w:sz w:val="22"/>
        </w:rPr>
        <w:t>3.文件大小：928.0MB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西：100.309</w:t>
            </w:r>
          </w:p>
        </w:tc>
        <w:tc>
          <w:tcPr>
            <w:tcW w:type="dxa" w:w="2880"/>
          </w:tcPr>
          <w:p>
            <w:r>
              <w:t>-</w:t>
            </w:r>
          </w:p>
        </w:tc>
        <w:tc>
          <w:tcPr>
            <w:tcW w:type="dxa" w:w="2880"/>
          </w:tcPr>
          <w:p>
            <w:r>
              <w:t>东：100.451</w:t>
            </w:r>
          </w:p>
        </w:tc>
      </w:tr>
      <w:tr>
        <w:tc>
          <w:tcPr>
            <w:tcW w:type="dxa" w:w="2880"/>
          </w:tcPr>
          <w:p>
            <w:r>
              <w:t>-</w:t>
            </w:r>
          </w:p>
        </w:tc>
        <w:tc>
          <w:tcPr>
            <w:tcW w:type="dxa" w:w="2880"/>
          </w:tcPr>
          <w:p>
            <w:r>
              <w:t>南：38.757</w:t>
            </w:r>
          </w:p>
        </w:tc>
        <w:tc>
          <w:tcPr>
            <w:tcW w:type="dxa" w:w="2880"/>
          </w:tcPr>
          <w:p>
            <w:r>
              <w:t>-</w:t>
            </w:r>
          </w:p>
        </w:tc>
      </w:tr>
    </w:tbl>
    <w:p>
      <w:r>
        <w:rPr>
          <w:sz w:val="32"/>
        </w:rPr>
        <w:t>5、时间范围</w:t>
      </w:r>
      <w:r>
        <w:rPr>
          <w:sz w:val="22"/>
        </w:rPr>
        <w:t>2020-06-13 16:00:00+00:00</w:t>
      </w:r>
      <w:r>
        <w:rPr>
          <w:sz w:val="22"/>
        </w:rPr>
        <w:t>--</w:t>
      </w:r>
      <w:r>
        <w:rPr>
          <w:sz w:val="22"/>
        </w:rPr>
        <w:t>2020-10-20 16:00:00+00:00</w:t>
      </w:r>
    </w:p>
    <w:p>
      <w:r>
        <w:rPr>
          <w:sz w:val="32"/>
        </w:rPr>
        <w:t>6、引用方式</w:t>
      </w:r>
    </w:p>
    <w:p>
      <w:pPr>
        <w:ind w:left="432"/>
      </w:pPr>
      <w:r>
        <w:rPr>
          <w:sz w:val="22"/>
        </w:rPr>
        <w:t xml:space="preserve">数据的引用: </w:t>
      </w:r>
    </w:p>
    <w:p>
      <w:pPr>
        <w:ind w:left="432" w:firstLine="432"/>
      </w:pPr>
      <w:r>
        <w:t xml:space="preserve">刘绍民, 周纪, 王子卫. 黑河中游典型站点无人机遥感地表温度数据（2020,V1）. 国家青藏高原科学数据中心, DOI:10.11888/Ecolo.tpdc.271348, CSTR:18406.11.Ecolo.tpdc.271348, </w:t>
      </w:r>
      <w:r>
        <w:t>2021</w:t>
      </w:r>
      <w:r>
        <w:t>.[</w:t>
      </w:r>
      <w:r>
        <w:t xml:space="preserve">WANG  Ziwei, ZHOU Ji, LIU Shaomin. Land Surface Temperature Dataset of Typical Stations in Middle Reaches of Heihe River Basin Based on UAV Remote Sensing(2020,V1). National Tibetan Plateau Data Center, DOI:10.11888/Ecolo.tpdc.271348, CSTR:18406.11.Ecolo.tpdc.271348, </w:t>
      </w:r>
      <w:r>
        <w:t>2021</w:t>
      </w:r>
      <w:r>
        <w:rPr>
          <w:sz w:val="22"/>
        </w:rPr>
        <w:t>]</w:t>
      </w:r>
    </w:p>
    <w:p>
      <w:pPr>
        <w:ind w:left="432"/>
      </w:pPr>
      <w:r>
        <w:rPr>
          <w:sz w:val="22"/>
        </w:rPr>
        <w:t xml:space="preserve">文章的引用: </w:t>
      </w:r>
    </w:p>
    <w:p>
      <w:pPr>
        <w:ind w:left="864"/>
      </w:pPr>
      <w:r>
        <w:t>Li, M., Zhou, J., Peng, Z., Liu, S., Göttsche, F., Zhang, X., Song, L. (2019). Component radiative temperatures over sparsely vegetated surfaces and their potential for upscaling land surface temperature. Agricultural and Forest Meteorology, 276–277. https://doi.org/10.1016/j.agrformet.2019.05.031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王子卫</w:t>
        <w:br/>
      </w:r>
      <w:r>
        <w:rPr>
          <w:sz w:val="22"/>
        </w:rPr>
        <w:t xml:space="preserve">单位: </w:t>
      </w:r>
      <w:r>
        <w:rPr>
          <w:sz w:val="22"/>
        </w:rPr>
        <w:t>电子科技大学</w:t>
        <w:br/>
      </w:r>
      <w:r>
        <w:rPr>
          <w:sz w:val="22"/>
        </w:rPr>
        <w:t xml:space="preserve">电子邮件: </w:t>
      </w:r>
      <w:r>
        <w:rPr>
          <w:sz w:val="22"/>
        </w:rPr>
        <w:t>oneziway@163.com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