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青藏高原生态资产评估遥感反演植被覆盖度数据</w:t>
      </w:r>
    </w:p>
    <w:p>
      <w:r>
        <w:rPr>
          <w:sz w:val="22"/>
        </w:rPr>
        <w:t>英文标题：FVC dataset of remote sensing for ecological assets assessment in Qinghai-Tibet Plateau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青藏高原生态资产评估遥感反演基础数据集包括了青藏高原自2000年起年度的植被覆盖度(FVC)，净初级生产力(NPP)和叶面积指数(LAI)等基于遥感反演的生态参数，以供区域尺度生态资产评估研究使用。其中植被覆盖度数据以MODIS NDVI数据为主体，基于像元二分模型，利用多尺度遥感影像，结合植被群落类型、分布特征等高精度遥感参数，发展植被覆盖度模型，用混合像元分解法构建。精度验证估测值与实测值的RMSE为0.21，在样本值0-0.5之间均存在一定的高估情况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植被覆盖度</w:t>
      </w:r>
      <w:r>
        <w:t>,</w:t>
      </w:r>
      <w:r>
        <w:rPr>
          <w:sz w:val="22"/>
        </w:rPr>
        <w:t>生态遥感产品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2000-2017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3.文件大小：546.0MB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西：73.44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东：104.38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2000-01-08 00:00:00+00:00</w:t>
      </w:r>
      <w:r>
        <w:rPr>
          <w:sz w:val="22"/>
        </w:rPr>
        <w:t>--</w:t>
      </w:r>
      <w:r>
        <w:rPr>
          <w:sz w:val="22"/>
        </w:rPr>
        <w:t>2018-01-07 11:59:59+00:00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刘文俊. 青藏高原生态资产评估遥感反演植被覆盖度数据. 国家青藏高原科学数据中心, DOI:10.11888/Ecolo.tpdc.270530, CSTR:18406.11.Ecolo.tpdc.270530, </w:t>
      </w:r>
      <w:r>
        <w:t>2018</w:t>
      </w:r>
      <w:r>
        <w:t>.[</w:t>
      </w:r>
      <w:r>
        <w:t xml:space="preserve">LIU Wenjun. FVC dataset of remote sensing for ecological assets assessment in Qinghai-Tibet Plateau. National Tibetan Plateau Data Center, DOI:10.11888/Ecolo.tpdc.270530, CSTR:18406.11.Ecolo.tpdc.270530,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吴炳方, 苑全治, 颜长珍, 王宗明, 于信芳, 李爱农, 马荣华, 黄进良, 陈劲松, 常存, 刘成林, 张磊, 李晓松, 曾源, 包安明. (2014). 21世纪前十年的中国土地覆盖变化. 第四纪研究, 34(4), 723-731.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刘文俊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liuwj@radi.ac.cn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