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甘青地区主要家养动物背景数据采集和样本收集（2018）</w:t>
      </w:r>
    </w:p>
    <w:p>
      <w:r>
        <w:rPr>
          <w:sz w:val="22"/>
        </w:rPr>
        <w:t>英文标题：Sample collection and measurements of phenotypic data of major domestic animals in Qinghai and Gansu Provinces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品种资源是畜禽产业发展的基础，遗传资源库是培育和改良品种的根本。青海和甘肃省地处青藏高原及其周边地区，独特的自然环境和长期的人工选育，培育了许多具有地方特色、适应当地生长的优良地方品种和生态型。然而，由于集约化养殖和外来商业品种的引入，对地方家养动物的土著品种造成了冲击，两省的畜禽遗传资源发生了动态的变化，家养动物的多样性正在退化，遗传资源保护面临巨大的挑战。本研究以家养动物的形态特征和生产性能指标为着眼点，通过广泛采样调查，对两省家养动物的体型特征、品种资源的种类进行评估和厘定，确定保护品种和核心保护区，为地方优良种质资源的提纯复壮奠定基础，并为高原特色畜产品的保护和可追溯体系提供技术支撑，有效促进高原畜牧业的发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哺乳动物</w:t>
      </w:r>
      <w:r>
        <w:t>,</w:t>
      </w:r>
      <w:r>
        <w:rPr>
          <w:sz w:val="22"/>
        </w:rPr>
        <w:t>动物资源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3.文件大小：4670.0MB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2018-01-07 08:00:00+00:00</w:t>
      </w:r>
      <w:r>
        <w:rPr>
          <w:sz w:val="22"/>
        </w:rPr>
        <w:t>--</w:t>
      </w:r>
      <w:r>
        <w:rPr>
          <w:sz w:val="22"/>
        </w:rPr>
        <w:t>2019-01-06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田菲. 甘青地区主要家养动物背景数据采集和样本收集（2018）. 国家青藏高原科学数据中心, DOI:10.11888/Ecolo.tpdc.270253, CSTR:18406.11.Ecolo.tpdc.270253, </w:t>
      </w:r>
      <w:r>
        <w:t>2018</w:t>
      </w:r>
      <w:r>
        <w:t>.[</w:t>
      </w:r>
      <w:r>
        <w:t xml:space="preserve">TIAN Fei. Sample collection and measurements of phenotypic data of major domestic animals in Qinghai and Gansu Provinces (2018). National Tibetan Plateau Data Center, DOI:10.11888/Ecolo.tpdc.270253, CSTR:18406.11.Ecolo.tpdc.270253,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田菲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tianfei@nwipb.cas.cn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