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全国各地区国内生产总值和增长率及排序（2001-2002）</w:t>
      </w:r>
    </w:p>
    <w:p>
      <w:r>
        <w:rPr>
          <w:sz w:val="22"/>
        </w:rPr>
        <w:t>英文标题：GDP and growth rate of all regions in China (2001-2002)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国内生产总值和增长率及排序（2001-2002）的统计数据，数据是按年份进行划分的。数据整理自青海省统计局发布的青海省统计年鉴。数据集包含2个数据表，各数据表结构相同。例如2002年的数据表共有3个字段：</w:t>
        <w:br/>
        <w:t>字段1：  省(市、区)</w:t>
        <w:br/>
        <w:t>字段2：国内生产总值(亿元)</w:t>
        <w:br/>
        <w:t>字段3：第一产业增加值(亿元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国内生产总值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2002-11-30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全国各地区国内生产总值和增长率及排序（2001-2002）. 国家青藏高原科学数据中心, </w:t>
      </w:r>
      <w:r>
        <w:t>2021</w:t>
      </w:r>
      <w:r>
        <w:t>.[</w:t>
      </w:r>
      <w:r>
        <w:t xml:space="preserve">Qinghai Provincial Bureau of Statistics. GDP and growth rate of all regions in China (2001-2002).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