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黑河生态水文遥感试验：黑河流域神沙窝沙漠机载激光雷达DSM点云数据（2012年8月19日）</w:t>
      </w:r>
    </w:p>
    <w:p>
      <w:r>
        <w:rPr>
          <w:sz w:val="22"/>
        </w:rPr>
        <w:t>英文标题：HiWATER: Airborne LiDAR-DSM data production in the Shenshawo desert area of the Heihe River Basin on Aug. 19, 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2012年8月19日，在黑河中上游的核心观测区域，利用运12飞机，搭载Leica公司ALS70,开展了lidar航空遥感飞行试验。ALS70激光波长为1064纳米，多次回波（1,2,3和末次）。小沙漠地区飞行绝对航高2900米，平均点云密度   点/平方米。通过参数检校、点云自动分类和人工编辑等步骤，最终形成DEM和DSM数据产品。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数字地表模型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神沙窝沙漠站</w:t>
        <w:br/>
      </w:r>
      <w:r>
        <w:rPr>
          <w:sz w:val="22"/>
        </w:rPr>
        <w:t>时间关键词：</w:t>
      </w:r>
      <w:r>
        <w:rPr>
          <w:sz w:val="22"/>
        </w:rPr>
        <w:t>2012-08-19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3.文件大小：396.0MB</w:t>
      </w:r>
    </w:p>
    <w:p>
      <w:pPr>
        <w:ind w:left="432"/>
      </w:pPr>
      <w:r>
        <w:rPr>
          <w:sz w:val="22"/>
        </w:rPr>
        <w:t>4.数据格式：las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2012-08-19 02:47:34+00:00</w:t>
      </w:r>
      <w:r>
        <w:rPr>
          <w:sz w:val="22"/>
        </w:rPr>
        <w:t>--</w:t>
      </w:r>
      <w:r>
        <w:rPr>
          <w:sz w:val="22"/>
        </w:rPr>
        <w:t>2012-08-19 02:47:34+00:00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肖青, 闻建光. 黑河生态水文遥感试验：黑河流域神沙窝沙漠机载激光雷达DSM点云数据（2012年8月19日）. 国家青藏高原科学数据中心, DOI:10.3972/hiwater.152.2013.db, CSTR:18406.11.hiwater.152.2013.db, </w:t>
      </w:r>
      <w:r>
        <w:t>2017</w:t>
      </w:r>
      <w:r>
        <w:t>.[</w:t>
      </w:r>
      <w:r>
        <w:t xml:space="preserve">Wen Jianguang, XIAO Qing. HiWATER: Airborne LiDAR-DSM data production in the Shenshawo desert area of the Heihe River Basin on Aug. 19, 2012. National Tibetan Plateau Data Center, DOI:10.3972/hiwater.152.2013.db, CSTR:18406.11.hiwater.152.2013.db,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肖青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xiaoqing@irsa.ac.cn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