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中蒙俄经济走廊植被覆盖度（1990、2000、2005）V1.0</w:t>
      </w:r>
    </w:p>
    <w:p>
      <w:r>
        <w:rPr>
          <w:sz w:val="22"/>
        </w:rPr>
        <w:t>英文标题：Vegetation coverage of China Mongolia Russia economic corridor (1990, 2000, 2005) V1.0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蒙俄经济走廊植被覆盖度数据基于美国陆地资源卫星(Landsat)TM影响提取得到。数据集包括1990、2000和2005共三年植被覆盖度数据。先提取归一化植被指数NDVI，后转换成植被覆盖度。由于影像受云影响较大，本数据对有云数据利用附近年的同月份影像做替换。走廊土地覆被主要为草原（干草原），季节性和一次性降水对草地生长影响较大，故该数据仍存在不同时相拼接问题。此后我们将针对该问题提出适应的解决方法，并共享新版数据。如基于大量遥感数据（多时相），采用最大合成法提取植被覆盖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植被盖度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蒙古国</w:t>
        <w:br/>
      </w:r>
      <w:r>
        <w:rPr>
          <w:sz w:val="22"/>
        </w:rPr>
        <w:t>时间关键词：</w:t>
      </w:r>
      <w:r>
        <w:rPr>
          <w:sz w:val="22"/>
        </w:rPr>
        <w:t>1990、2000、2005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1990-06-07 18:00:00+00:00</w:t>
      </w:r>
      <w:r>
        <w:rPr>
          <w:sz w:val="22"/>
        </w:rPr>
        <w:t>--</w:t>
      </w:r>
      <w:r>
        <w:rPr>
          <w:sz w:val="22"/>
        </w:rPr>
        <w:t>2005-09-07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范敬龙. 中蒙俄经济走廊植被覆盖度（1990、2000、2005）V1.0. 国家青藏高原科学数据中心, DOI:10.11888/Ecolo.tpdc.270244, CSTR:18406.11.Ecolo.tpdc.270244, </w:t>
      </w:r>
      <w:r>
        <w:t>2019</w:t>
      </w:r>
      <w:r>
        <w:t>.[</w:t>
      </w:r>
      <w:r>
        <w:t xml:space="preserve">FAN Jinglong. Vegetation coverage of China Mongolia Russia economic corridor (1990, 2000, 2005) V1.0. National Tibetan Plateau Data Center, DOI:10.11888/Ecolo.tpdc.270244, CSTR:18406.11.Ecolo.tpdc.270244,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范敬龙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fanjl@ms.xjb.ac.cn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