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青藏高原土壤质地数据集（2010）</w:t>
      </w:r>
    </w:p>
    <w:p>
      <w:r>
        <w:rPr>
          <w:sz w:val="22"/>
        </w:rPr>
        <w:t>英文标题：Dataset of soil texture on the Qinghai-Tibet Plateau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无论从全球尺度亦或是局地尺度而言，土壤数据极其重要，而由于缺乏可靠的土壤数据，土地退化评估、环境影响研究和可持续的土地管理干预措施受到了极大的瓶颈阻碍。鉴于土壤信息数据在全世界的迫切需要，特别是在气候变化公约的背景下，国际应用系统分析研究所（IIASA）及联合国粮农组织（FAO）和京都协议对土壤碳测量和联合国粮农组织/国际全球农业生态评价研究(GAEZ v3.0)共同倡导下建立了新一代世界土壤数据库(Harmonized World Soil Database version 1.2 )(HWSD V1.2)。</w:t>
        <w:br/>
        <w:t>青藏高原2010年土壤质地数据集裁切自世界土壤库。数据格式:grid栅格格式，投影为WGS84。采用的土壤分类系统主要为FAO-90。核心土壤制度单元唯一验证标识符：</w:t>
        <w:br/>
        <w:t>MU_GLOBAL-HWSD数据库土壤制图单元标示符，连接了GIS图层。</w:t>
        <w:br/>
        <w:br/>
        <w:t>MU_SOURCE1 和 MU_SOURCE2- 源数据库制图单元标识符</w:t>
        <w:br/>
        <w:br/>
        <w:t>SEQ-土壤制图单元组成中的土壤单元序列；</w:t>
        <w:br/>
        <w:br/>
        <w:t>土壤分类系统利用FAO-7分类系统或 FAO-90分类系统(SU_SYM74 resp. SU_SYM90)或FAO-85(SU_SYM85).</w:t>
        <w:br/>
        <w:br/>
        <w:t>土壤属性表主要字段包括:</w:t>
        <w:br/>
        <w:br/>
        <w:t>ID(数据库ID)</w:t>
        <w:br/>
        <w:br/>
        <w:t>MU_GLOBAL(土壤单元标识符)（全球）</w:t>
        <w:br/>
        <w:br/>
        <w:t>SU_SYMBOL 土壤制图单元</w:t>
        <w:br/>
        <w:br/>
        <w:t>SU_SYM74(FAO74分类);</w:t>
        <w:br/>
        <w:br/>
        <w:t>SU_SYM85(FAO85分类);</w:t>
        <w:br/>
        <w:br/>
        <w:t>SU_SYM90（FAO90土壤分类系统中土壤名称)；</w:t>
        <w:br/>
        <w:br/>
        <w:t>SU_CODE 土壤制图单元代码</w:t>
        <w:br/>
        <w:br/>
        <w:t>SU_CODE74 土壤单元名称</w:t>
        <w:br/>
        <w:br/>
        <w:t>SU_CODE85 土壤单元名称</w:t>
        <w:br/>
        <w:br/>
        <w:t>SU_CODE90 土壤单元名称</w:t>
        <w:br/>
        <w:br/>
        <w:t>DRAINAGE(19.5);</w:t>
        <w:br/>
        <w:br/>
        <w:t>REF_DEPTH(土壤参考深度);</w:t>
        <w:br/>
        <w:br/>
        <w:t>AWC_CLASS(19.5);</w:t>
        <w:br/>
        <w:br/>
        <w:t>AWC_CLASS(土壤有效水含量);</w:t>
        <w:br/>
        <w:br/>
        <w:t>PHASE1: Real (土壤相位);</w:t>
        <w:br/>
        <w:br/>
        <w:t>PHASE2: String (土壤相位)；</w:t>
        <w:br/>
        <w:br/>
        <w:t>ROOTS: String (到土壤底部存在障碍的深度分类)；</w:t>
        <w:br/>
        <w:br/>
        <w:t>SWR: String (土壤含水量特征)；</w:t>
        <w:br/>
        <w:br/>
        <w:t>ADD_PROP: Real (土壤单元中与农业用途有关的特定土壤类型)；</w:t>
        <w:br/>
        <w:br/>
        <w:t>T_TEXTURE(顶层土壤质地);</w:t>
        <w:br/>
        <w:br/>
        <w:t>T_GRAVEL: Real (顶层碎石体积百分比)；(单位：%vol.)</w:t>
        <w:br/>
        <w:br/>
        <w:t>T_SAND: Real (顶层沙含量)； (单位：% wt.)</w:t>
        <w:br/>
        <w:br/>
        <w:t>T_SILT: Real (表层粉沙粒含量)； (单位：% wt.)</w:t>
        <w:br/>
        <w:br/>
        <w:t>T_CLAY: Real (顶层粘土含量)； (单位：% wt.)</w:t>
        <w:br/>
        <w:br/>
        <w:t>T_USDA_TEX: Real (顶层USDA土壤质地分类)； (单位：name)</w:t>
        <w:br/>
        <w:br/>
        <w:t>T_REF_BULK: Real (顶层土壤容重)； (单位：kg/dm3.)</w:t>
        <w:br/>
        <w:br/>
        <w:t>T_OC: Real (顶层有机碳含量)； (单位：% weight)</w:t>
        <w:br/>
        <w:br/>
        <w:t>T_PH_H2O: Real (顶层酸碱度) (单位：-log(H+))</w:t>
        <w:br/>
        <w:br/>
        <w:t>T_CEC_CLAY: Real (顶层粘性层土壤的阳离子交换能力)； (单位：cmol/kg)</w:t>
        <w:br/>
        <w:br/>
        <w:t>T_CEC_SOIL: Real (顶层土壤的阳离子交换能力) (单位：cmol/kg)</w:t>
        <w:br/>
        <w:br/>
        <w:t>T_BS: Real (顶层基本饱和度)； (单位：%)</w:t>
        <w:br/>
        <w:br/>
        <w:t>T_TEB: Real (顶层交换性盐基)；(单位：cmol/kg)</w:t>
        <w:br/>
        <w:br/>
        <w:t>T_CACO3: Real (顶层碳酸盐或石灰含量) (单位：% weight)</w:t>
        <w:br/>
        <w:br/>
        <w:t>T_CASO4: Real (顶层硫酸盐含量)；(单位：% weight)</w:t>
        <w:br/>
        <w:br/>
        <w:t>T_ESP: Real (顶层可交换钠盐)；(单位：%)</w:t>
        <w:br/>
        <w:br/>
        <w:t>T_ECE: Real (顶层电导率)。 (单位：dS/m)</w:t>
        <w:br/>
        <w:br/>
        <w:t>S_GRAVEL: Real (底层碎石体积百分比)；(单位：%vol.)</w:t>
        <w:br/>
        <w:br/>
        <w:t>S_SAND: Real (底层沙含量)； (单位：% wt.)</w:t>
        <w:br/>
        <w:br/>
        <w:t>S_SILT: Real (底层淤泥含量)； (单位：% wt.)</w:t>
        <w:br/>
        <w:br/>
        <w:t>S_CLAY: Real (底层粘土含量)； (单位：% wt.)</w:t>
        <w:br/>
        <w:br/>
        <w:t>S_USDA_TEX: Real (底层USDA土壤质地分类)； (单位：name)</w:t>
        <w:br/>
        <w:br/>
        <w:t>S_REF_BULK: Real (底层土壤容重)； (单位：kg/dm3.)</w:t>
        <w:br/>
        <w:br/>
        <w:t>S_OC: Real (底层有机碳含量)； (单位：% weight)</w:t>
        <w:br/>
        <w:br/>
        <w:t>S_PH_H2O: Real (底层酸碱度) (单位：-log(H+))</w:t>
        <w:br/>
        <w:br/>
        <w:t>S_CEC_CLAY: Real (底层粘性层土壤的阳离子交换能力)； (单位：cmol/kg)</w:t>
        <w:br/>
        <w:br/>
        <w:t>S_CEC_SOIL: Real (底层土壤的阳离子交换能力) (单位：cmol/kg)</w:t>
        <w:br/>
        <w:br/>
        <w:t>S_BS: Real (底层基本饱和度)； (单位：%)</w:t>
        <w:br/>
        <w:br/>
        <w:t>S_TEB: Real (底层交换性盐基)；(单位：cmol/kg)</w:t>
        <w:br/>
        <w:br/>
        <w:t>S_CACO3: Real (底层碳酸盐或石灰含量) (单位：% weight)</w:t>
        <w:br/>
        <w:br/>
        <w:t>S_CASO4: Real (底层硫酸盐含量)；(单位：% weight)</w:t>
        <w:br/>
        <w:br/>
        <w:t>S_ESP: Real (底层可交换钠盐)；(单位：%)</w:t>
        <w:br/>
        <w:br/>
        <w:t>S_ECE: Real (底层电导率)。 (单位：dS/m)</w:t>
        <w:br/>
        <w:br/>
        <w:t>本数据库分两层，其中以顶层（T）土壤厚度为（0-30cm），底层（S）土壤厚度为（30-100cm）。</w:t>
        <w:br/>
        <w:br/>
        <w:t>其他属性值请参考说明HWSD1.2_documentation文档.pdf，The Harmonized World Soil Database (HWSD V1.2) Viewer-中文说明及HWSD.mdb。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土壤深度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土壤持水能力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青藏高原土壤质地数据集（2010）. 国家青藏高原科学数据中心, </w:t>
      </w:r>
      <w:r>
        <w:t>2019</w:t>
      </w:r>
      <w:r>
        <w:t>.[</w:t>
      </w:r>
      <w:r>
        <w:t xml:space="preserve">Food and Agriculture Organization of the United Nations（FAO）. Dataset of soil texture on the Qinghai-Tibet Plateau (2010).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Fischer, G., Nachtergaele, F., Prieler, S., van Velthuizen, H.T., Verelst, L., &amp; Wiberg, D. (2008). Global Agro-ecological Zones Assessment for Agriculture (GAEZ 2008). IIASA, Laxenburg, Austria and FAO, Rome, Italy.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