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汉班托塔港地区精细化GDP空间分布数据集（2015）</w:t>
      </w:r>
    </w:p>
    <w:p>
      <w:r>
        <w:rPr>
          <w:sz w:val="22"/>
        </w:rPr>
        <w:t>英文标题：Refined spatial distribution data set of GDP in hanbantota port area (2015)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汉班托塔港地区精细化GDP空间分布数据集是以2015年百米尺度的斯里兰卡地区GDP数据为基础，辅助从高分辨率遥感影像上获得的土地利用数据以及POI数据进行降尺度获得的。通过DigitalGlobe的高分辨率（0.5m）卫星图像开展土地利用分类处理，对分类结果进行人工交互解译纠正获得包含建筑、农田等主要利用类型的土地利用分类图。在此基础上，通过互联网地图获得POI数据，基于POI数据进行密度分析，进行建成区的功能区划分，形成商业区、工业区、教育区、住宅区、农业区等产业相关功能区划图。以百米尺度GDP数据为基础，依据不同图斑中的百米尺度GDP统计均值，设定不同功能区的GDP权重比例。最后，在区域GDP总值的控制下，按照权重比例分配不同功能区单元的GDP，得到精细尺度的GDP分布数据。数据产品为WGS84坐标系，空间分辨率为30米，与公里尺度公开发表数据产品对比精度到80%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经济效益指标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斯里兰卡</w:t>
        <w:br/>
      </w:r>
      <w:r>
        <w:rPr>
          <w:sz w:val="22"/>
        </w:rPr>
        <w:t>时间关键词：</w:t>
      </w:r>
      <w:r>
        <w:rPr>
          <w:sz w:val="22"/>
        </w:rPr>
        <w:t>年</w:t>
      </w:r>
      <w:r>
        <w:t xml:space="preserve">, </w:t>
      </w:r>
      <w:r>
        <w:rPr>
          <w:sz w:val="22"/>
        </w:rPr>
        <w:t>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3.文件大小：0.51MB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北：6.2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东：81.2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2014-12-31 16:00:00+00:00</w:t>
      </w:r>
      <w:r>
        <w:rPr>
          <w:sz w:val="22"/>
        </w:rPr>
        <w:t>--</w:t>
      </w:r>
      <w:r>
        <w:rPr>
          <w:sz w:val="22"/>
        </w:rPr>
        <w:t>2015-12-30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董文. 汉班托塔港地区精细化GDP空间分布数据集（2015）. 国家青藏高原科学数据中心, DOI:10.11888/Socioeco.tpdc.271049, CSTR:18406.11.Socioeco.tpdc.271049, </w:t>
      </w:r>
      <w:r>
        <w:t>2020</w:t>
      </w:r>
      <w:r>
        <w:t>.[</w:t>
      </w:r>
      <w:r>
        <w:t xml:space="preserve">DONG Wen. Refined spatial distribution data set of GDP in hanbantota port area (2015). National Tibetan Plateau Data Center, DOI:10.11888/Socioeco.tpdc.271049, CSTR:18406.11.Socioeco.tpdc.271049,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董文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dongwen01@radi.ac.cn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