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伊朗北部及全球表土brGDGTs数据库</w:t>
      </w:r>
    </w:p>
    <w:p>
      <w:r>
        <w:rPr>
          <w:sz w:val="22"/>
        </w:rPr>
        <w:t>英文标题：Northern Iran and global soil brGDGT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数据库包含伊朗北部及全球表土brGDGTs各组分的相对含量，环境因子及经纬度坐标信息。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土壤细菌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环境变迁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有机地球化学</w:t>
      </w:r>
      <w:r>
        <w:t>,</w:t>
      </w:r>
      <w:r>
        <w:rPr>
          <w:sz w:val="22"/>
        </w:rPr>
        <w:t>干旱/降水重构</w:t>
      </w:r>
      <w:r>
        <w:t>,</w:t>
      </w:r>
      <w:r>
        <w:rPr>
          <w:sz w:val="22"/>
        </w:rPr>
        <w:t>表土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土壤微生物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伊朗</w:t>
        <w:br/>
      </w:r>
      <w:r>
        <w:rPr>
          <w:sz w:val="22"/>
        </w:rPr>
        <w:t>时间关键词：</w:t>
      </w:r>
      <w:r>
        <w:rPr>
          <w:sz w:val="22"/>
        </w:rPr>
        <w:t>现代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东：55.9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2018-02-28 16:00:00+00:00</w:t>
      </w:r>
      <w:r>
        <w:rPr>
          <w:sz w:val="22"/>
        </w:rPr>
        <w:t>--</w:t>
      </w:r>
      <w:r>
        <w:rPr>
          <w:sz w:val="22"/>
        </w:rPr>
        <w:t>2018-10-31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段炎武. 伊朗北部及全球表土brGDGTs数据库. 国家青藏高原科学数据中心, DOI:10.11888/Paleoenv.tpdc.271742, CSTR:18406.11.Paleoenv.tpdc.271742, </w:t>
      </w:r>
      <w:r>
        <w:t>2021</w:t>
      </w:r>
      <w:r>
        <w:t>.[</w:t>
      </w:r>
      <w:r>
        <w:t xml:space="preserve">DUAN   Yanwu. Northern Iran and global soil brGDGT dataset. National Tibetan Plateau Data Center, DOI:10.11888/Paleoenv.tpdc.271742, CSTR:18406.11.Paleoenv.tpdc.271742,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“青藏高原地球系统”基础科学中心项目</w:t>
        <w:br/>
      </w: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段炎武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ywduan@itpcas.ac.cn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