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黑河地貌面年代数据（晚更新世）</w:t>
      </w:r>
    </w:p>
    <w:p>
      <w:r>
        <w:rPr>
          <w:sz w:val="22"/>
        </w:rPr>
        <w:t>英文标题：Ages of geomorphic surfaces along the Heihe River (late pleistocene)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针对黑河上游阶地形成时代研究，对位于上游祁连附近的6级河流阶地沉积物进行了光释光样品的采集。在实验室中分离中样品中的石英颗粒（38-63微米），测定石英颗粒中的等效剂量与剂量率，最后得出样品的光释光年代。得到的年代范围在5ka至82ka之间，对应了各级阶地下切的年代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沉积物</w:t>
      </w:r>
      <w:r>
        <w:t>,</w:t>
      </w:r>
      <w:r>
        <w:rPr>
          <w:sz w:val="22"/>
        </w:rPr>
        <w:t>古气候重建</w:t>
        <w:br/>
      </w:r>
      <w:r>
        <w:rPr>
          <w:sz w:val="22"/>
        </w:rPr>
        <w:t>学科关键词：</w:t>
      </w:r>
      <w:r>
        <w:rPr>
          <w:sz w:val="22"/>
        </w:rPr>
        <w:t>古环境</w:t>
        <w:br/>
      </w:r>
      <w:r>
        <w:rPr>
          <w:sz w:val="22"/>
        </w:rPr>
        <w:t>地点关键词：</w:t>
      </w:r>
      <w:r>
        <w:rPr>
          <w:sz w:val="22"/>
        </w:rPr>
        <w:t>黑河上游</w:t>
        <w:br/>
      </w:r>
      <w:r>
        <w:rPr>
          <w:sz w:val="22"/>
        </w:rPr>
        <w:t>时间关键词：</w:t>
      </w:r>
      <w:r>
        <w:rPr>
          <w:sz w:val="22"/>
        </w:rPr>
        <w:t>晚更新世以来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1.比例尺：10000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3.文件大小：0.1MB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北：38.31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西：100.14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东：100.24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南：38.14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2018-12-02 02:47:09+00:00</w:t>
      </w:r>
      <w:r>
        <w:rPr>
          <w:sz w:val="22"/>
        </w:rPr>
        <w:t>--</w:t>
      </w:r>
      <w:r>
        <w:rPr>
          <w:sz w:val="22"/>
        </w:rPr>
        <w:t>2018-12-02 02:47:09+00:00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潘保田. 黑河地貌面年代数据（晚更新世）. 国家青藏高原科学数据中心, DOI:10.11888/Paleoenv.tpdc.270826, CSTR:18406.11.Paleoenv.tpdc.270826, </w:t>
      </w:r>
      <w:r>
        <w:t>2016</w:t>
      </w:r>
      <w:r>
        <w:t>.[</w:t>
      </w:r>
      <w:r>
        <w:t xml:space="preserve">PAN Baotian. Ages of geomorphic surfaces along the Heihe River (late pleistocene). National Tibetan Plateau Data Center, DOI:10.11888/Paleoenv.tpdc.270826, CSTR:18406.11.Paleoenv.tpdc.270826,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潘保田</w:t>
        <w:br/>
      </w:r>
      <w:r>
        <w:rPr>
          <w:sz w:val="22"/>
        </w:rPr>
        <w:t xml:space="preserve">单位: </w:t>
      </w:r>
      <w:r>
        <w:rPr>
          <w:sz w:val="22"/>
        </w:rPr>
        <w:t>兰州大学</w:t>
        <w:br/>
      </w:r>
      <w:r>
        <w:rPr>
          <w:sz w:val="22"/>
        </w:rPr>
        <w:t xml:space="preserve">电子邮件: </w:t>
      </w:r>
      <w:r>
        <w:rPr>
          <w:sz w:val="22"/>
        </w:rPr>
        <w:t>panbt@lzu.edu.cn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