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年楚河流域耕地土壤理化指标数据集（2019）</w:t>
      </w:r>
    </w:p>
    <w:p>
      <w:r>
        <w:rPr>
          <w:sz w:val="22"/>
        </w:rPr>
        <w:t>英文标题：Data set of physical and chemical indicators of the soil environment of arable land in the Nyangqu River Basin in 2019</w:t>
      </w:r>
    </w:p>
    <w:p>
      <w:r>
        <w:rPr>
          <w:sz w:val="32"/>
        </w:rPr>
        <w:t>1、摘要</w:t>
      </w:r>
    </w:p>
    <w:p>
      <w:pPr>
        <w:ind w:firstLine="432"/>
      </w:pPr>
      <w:r>
        <w:rPr>
          <w:sz w:val="22"/>
        </w:rPr>
        <w:t>数据为西藏“一江两河”地区年楚河流域的耕地土壤理化指标数据。包括土壤容重、土壤质量含水量、土壤体积含水量、土壤总孔隙度、土壤质地（黏粒、粉粒和砂砾）、土壤pH值、土壤有机质、土壤全氮、土壤全磷、土壤全钾、土壤碱解氮、土壤有效磷和土壤速效钾等；土壤样品为3-5个样点组成的混合样，实验分析参加国家相关标准，土壤容重、土壤质量含水量、体积含水量和土壤总孔隙度均采用环刀烘干法测定，土壤质地用激光粒度仪测定，pH采用玻璃电极法；有机质采用重铬酸钾容量法；全氮采用凯氏定氮法；全磷采用酸融法-钼娣抗比色法；全钾采用酸熔法-火焰光度计法；碱解氮采用氢氧化钠-碱解扩散法；有效磷采用Olsen法；速效钾采用NH4Ac浸提，火焰光度法。土壤重复样品偏差在3%以内。该数据可用于区域土壤环境质量分析，为耕地可持续利用提供科学指导。</w:t>
      </w:r>
    </w:p>
    <w:p>
      <w:r>
        <w:rPr>
          <w:sz w:val="32"/>
        </w:rPr>
        <w:t>2、关键词</w:t>
      </w:r>
    </w:p>
    <w:p>
      <w:pPr>
        <w:ind w:left="432"/>
      </w:pPr>
      <w:r>
        <w:rPr>
          <w:sz w:val="22"/>
        </w:rPr>
        <w:t>主题关键词：</w:t>
      </w:r>
      <w:r>
        <w:rPr>
          <w:sz w:val="22"/>
        </w:rPr>
        <w:t>农田</w:t>
      </w:r>
      <w:r>
        <w:t>,</w:t>
      </w:r>
      <w:r>
        <w:rPr>
          <w:sz w:val="22"/>
        </w:rPr>
        <w:t>环境污染与治理</w:t>
        <w:br/>
      </w:r>
      <w:r>
        <w:rPr>
          <w:sz w:val="22"/>
        </w:rPr>
        <w:t>学科关键词：</w:t>
      </w:r>
      <w:r>
        <w:rPr>
          <w:sz w:val="22"/>
        </w:rPr>
        <w:t>陆地表层</w:t>
      </w:r>
      <w:r>
        <w:t>,</w:t>
      </w:r>
      <w:r>
        <w:rPr>
          <w:sz w:val="22"/>
        </w:rPr>
        <w:t>人地关系</w:t>
        <w:br/>
      </w:r>
      <w:r>
        <w:rPr>
          <w:sz w:val="22"/>
        </w:rPr>
        <w:t>地点关键词：</w:t>
      </w:r>
      <w:r>
        <w:rPr>
          <w:sz w:val="22"/>
        </w:rPr>
        <w:t>年楚河</w:t>
        <w:br/>
      </w:r>
      <w:r>
        <w:rPr>
          <w:sz w:val="22"/>
        </w:rPr>
        <w:t>时间关键词：</w:t>
      </w:r>
      <w:r>
        <w:rPr>
          <w:sz w:val="22"/>
        </w:rPr>
        <w:t>2019年</w:t>
      </w:r>
    </w:p>
    <w:p>
      <w:r>
        <w:rPr>
          <w:sz w:val="32"/>
        </w:rPr>
        <w:t>3、数据细节</w:t>
      </w:r>
    </w:p>
    <w:p>
      <w:pPr>
        <w:ind w:left="432"/>
      </w:pPr>
      <w:r>
        <w:rPr>
          <w:sz w:val="22"/>
        </w:rPr>
        <w:t>1.比例尺：25000000</w:t>
      </w:r>
    </w:p>
    <w:p>
      <w:pPr>
        <w:ind w:left="432"/>
      </w:pPr>
      <w:r>
        <w:rPr>
          <w:sz w:val="22"/>
        </w:rPr>
        <w:t>2.投影：</w:t>
      </w:r>
    </w:p>
    <w:p>
      <w:pPr>
        <w:ind w:left="432"/>
      </w:pPr>
      <w:r>
        <w:rPr>
          <w:sz w:val="22"/>
        </w:rPr>
        <w:t>3.文件大小：0.17MB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北：30.6</w:t>
            </w:r>
          </w:p>
        </w:tc>
        <w:tc>
          <w:tcPr>
            <w:tcW w:type="dxa" w:w="2880"/>
          </w:tcPr>
          <w:p>
            <w:r>
              <w:t>-</w:t>
            </w:r>
          </w:p>
        </w:tc>
      </w:tr>
      <w:tr>
        <w:tc>
          <w:tcPr>
            <w:tcW w:type="dxa" w:w="2880"/>
          </w:tcPr>
          <w:p>
            <w:r>
              <w:t>西：87.0</w:t>
            </w:r>
          </w:p>
        </w:tc>
        <w:tc>
          <w:tcPr>
            <w:tcW w:type="dxa" w:w="2880"/>
          </w:tcPr>
          <w:p>
            <w:r>
              <w:t>-</w:t>
            </w:r>
          </w:p>
        </w:tc>
        <w:tc>
          <w:tcPr>
            <w:tcW w:type="dxa" w:w="2880"/>
          </w:tcPr>
          <w:p>
            <w:r>
              <w:t>东：92.7</w:t>
            </w:r>
          </w:p>
        </w:tc>
      </w:tr>
      <w:tr>
        <w:tc>
          <w:tcPr>
            <w:tcW w:type="dxa" w:w="2880"/>
          </w:tcPr>
          <w:p>
            <w:r>
              <w:t>-</w:t>
            </w:r>
          </w:p>
        </w:tc>
        <w:tc>
          <w:tcPr>
            <w:tcW w:type="dxa" w:w="2880"/>
          </w:tcPr>
          <w:p>
            <w:r>
              <w:t>南：28.02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王兆锋, 宫殿清. 年楚河流域耕地土壤理化指标数据集（2019）. 国家青藏高原科学数据中心, DOI:10.11888/Terre.tpdc.271912, CSTR:18406.11.Terre.tpdc.271912, </w:t>
      </w:r>
      <w:r>
        <w:t>2021</w:t>
      </w:r>
      <w:r>
        <w:t>.[</w:t>
      </w:r>
      <w:r>
        <w:t xml:space="preserve">GONG   Dianqing, WANG   Zhaofeng. Data set of physical and chemical indicators of the soil environment of arable land in the Nyangqu River Basin in 2019. National Tibetan Plateau Data Center, DOI:10.11888/Terre.tpdc.271912, CSTR:18406.11.Terre.tpdc.271912,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王兆锋</w:t>
        <w:br/>
      </w:r>
      <w:r>
        <w:rPr>
          <w:sz w:val="22"/>
        </w:rPr>
        <w:t xml:space="preserve">单位: </w:t>
      </w:r>
      <w:r>
        <w:rPr>
          <w:sz w:val="22"/>
        </w:rPr>
        <w:t>中国科学院地理科学与资源研究所</w:t>
        <w:br/>
      </w:r>
      <w:r>
        <w:rPr>
          <w:sz w:val="22"/>
        </w:rPr>
        <w:t xml:space="preserve">电子邮件: </w:t>
      </w:r>
      <w:r>
        <w:rPr>
          <w:sz w:val="22"/>
        </w:rPr>
        <w:t>wangzf@igsnrr.ac.cn</w:t>
        <w:br/>
        <w:br/>
      </w:r>
      <w:r>
        <w:rPr>
          <w:sz w:val="22"/>
        </w:rPr>
        <w:t xml:space="preserve">姓名: </w:t>
      </w:r>
      <w:r>
        <w:rPr>
          <w:sz w:val="22"/>
        </w:rPr>
        <w:t>宫殿清</w:t>
        <w:br/>
      </w:r>
      <w:r>
        <w:rPr>
          <w:sz w:val="22"/>
        </w:rPr>
        <w:t xml:space="preserve">单位: </w:t>
      </w:r>
      <w:r>
        <w:rPr>
          <w:sz w:val="22"/>
        </w:rPr>
        <w:t>中国科学院地理科学与资源研究所</w:t>
        <w:br/>
      </w:r>
      <w:r>
        <w:rPr>
          <w:sz w:val="22"/>
        </w:rPr>
        <w:t xml:space="preserve">电子邮件: </w:t>
      </w:r>
      <w:r>
        <w:rPr>
          <w:sz w:val="22"/>
        </w:rPr>
        <w:t>gongdq.18s@igsnrr.ac.cn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